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F28D2" w14:textId="77777777" w:rsidR="001E5719" w:rsidRDefault="001E5719" w:rsidP="001E5719">
      <w:pPr>
        <w:pStyle w:val="Nzev"/>
        <w:jc w:val="both"/>
      </w:pPr>
      <w:bookmarkStart w:id="0" w:name="_Toc88666467"/>
    </w:p>
    <w:p w14:paraId="73FDFB18" w14:textId="77777777" w:rsidR="001E5719" w:rsidRDefault="001E5719" w:rsidP="001E5719">
      <w:pPr>
        <w:pStyle w:val="Nzev"/>
        <w:jc w:val="both"/>
      </w:pPr>
    </w:p>
    <w:p w14:paraId="7196BCD4" w14:textId="77777777" w:rsidR="001E5719" w:rsidRDefault="001E5719" w:rsidP="001E5719">
      <w:pPr>
        <w:rPr>
          <w:noProof/>
        </w:rPr>
      </w:pPr>
    </w:p>
    <w:p w14:paraId="3ED70D9F" w14:textId="77777777" w:rsidR="001E5719" w:rsidRPr="00607DFC" w:rsidRDefault="001E5719" w:rsidP="001E5719"/>
    <w:p w14:paraId="5B32694C" w14:textId="77777777" w:rsidR="001E5719" w:rsidRDefault="001E5719" w:rsidP="001E5719">
      <w:pPr>
        <w:rPr>
          <w:b/>
          <w:bCs/>
          <w:sz w:val="32"/>
          <w:szCs w:val="32"/>
        </w:rPr>
      </w:pPr>
    </w:p>
    <w:p w14:paraId="18022509" w14:textId="77777777" w:rsidR="001E5719" w:rsidRDefault="001E5719" w:rsidP="001E5719">
      <w:pPr>
        <w:jc w:val="center"/>
        <w:rPr>
          <w:b/>
          <w:bCs/>
          <w:caps/>
          <w:sz w:val="44"/>
          <w:szCs w:val="44"/>
        </w:rPr>
      </w:pPr>
      <w:r w:rsidRPr="00855DC0">
        <w:rPr>
          <w:b/>
          <w:bCs/>
          <w:caps/>
          <w:sz w:val="44"/>
          <w:szCs w:val="44"/>
        </w:rPr>
        <w:t xml:space="preserve">Rekonstrukce interiéru </w:t>
      </w:r>
    </w:p>
    <w:p w14:paraId="37FE6EF6" w14:textId="776C7CF1" w:rsidR="001E5719" w:rsidRPr="00855DC0" w:rsidRDefault="001E5719" w:rsidP="001E5719">
      <w:pPr>
        <w:jc w:val="center"/>
        <w:rPr>
          <w:b/>
          <w:bCs/>
          <w:caps/>
          <w:sz w:val="44"/>
          <w:szCs w:val="44"/>
        </w:rPr>
      </w:pPr>
      <w:r w:rsidRPr="00855DC0">
        <w:rPr>
          <w:b/>
          <w:bCs/>
          <w:caps/>
          <w:sz w:val="44"/>
          <w:szCs w:val="44"/>
        </w:rPr>
        <w:t xml:space="preserve">klubu Zubří </w:t>
      </w:r>
    </w:p>
    <w:p w14:paraId="36F3B1DA" w14:textId="77777777" w:rsidR="001E5719" w:rsidRPr="00607DFC" w:rsidRDefault="001E5719" w:rsidP="001E5719">
      <w:pPr>
        <w:pStyle w:val="Bezmezer"/>
      </w:pPr>
    </w:p>
    <w:p w14:paraId="3DFAD3E8" w14:textId="77777777" w:rsidR="001E5719" w:rsidRPr="00855DC0" w:rsidRDefault="001E5719" w:rsidP="001E5719">
      <w:pPr>
        <w:pStyle w:val="Bezmezer"/>
        <w:jc w:val="center"/>
        <w:rPr>
          <w:i/>
          <w:iCs/>
        </w:rPr>
      </w:pPr>
      <w:r w:rsidRPr="00855DC0">
        <w:rPr>
          <w:i/>
          <w:iCs/>
        </w:rPr>
        <w:t>Projektová dokumentace pro stavební povolení</w:t>
      </w:r>
    </w:p>
    <w:p w14:paraId="5AA051B5" w14:textId="77777777" w:rsidR="001E5719" w:rsidRDefault="001E5719" w:rsidP="001E5719">
      <w:pPr>
        <w:pStyle w:val="Bezmezer"/>
      </w:pPr>
    </w:p>
    <w:p w14:paraId="536B7235" w14:textId="77777777" w:rsidR="001E5719" w:rsidRDefault="001E5719" w:rsidP="001E5719">
      <w:pPr>
        <w:pStyle w:val="Bezmezer"/>
      </w:pPr>
    </w:p>
    <w:p w14:paraId="5C0932D8" w14:textId="77777777" w:rsidR="001E5719" w:rsidRDefault="001E5719" w:rsidP="001E5719">
      <w:pPr>
        <w:pStyle w:val="Bezmezer"/>
      </w:pPr>
    </w:p>
    <w:p w14:paraId="67F06F45" w14:textId="77777777" w:rsidR="001E5719" w:rsidRDefault="001E5719" w:rsidP="001E5719">
      <w:pPr>
        <w:pStyle w:val="Bezmezer"/>
        <w:jc w:val="center"/>
        <w:rPr>
          <w:b/>
          <w:bCs/>
          <w:sz w:val="28"/>
          <w:szCs w:val="28"/>
        </w:rPr>
      </w:pPr>
    </w:p>
    <w:p w14:paraId="0DE98C00" w14:textId="1C819987" w:rsidR="001E5719" w:rsidRPr="000D3FB2" w:rsidRDefault="001E5719" w:rsidP="001E5719">
      <w:pPr>
        <w:pStyle w:val="Bezmezer"/>
        <w:ind w:left="720"/>
        <w:jc w:val="center"/>
        <w:rPr>
          <w:b/>
          <w:bCs/>
          <w:caps/>
          <w:sz w:val="28"/>
          <w:szCs w:val="28"/>
        </w:rPr>
      </w:pPr>
      <w:r w:rsidRPr="000D3FB2">
        <w:rPr>
          <w:b/>
          <w:bCs/>
          <w:caps/>
          <w:sz w:val="28"/>
          <w:szCs w:val="28"/>
        </w:rPr>
        <w:t>D.1.</w:t>
      </w:r>
      <w:r w:rsidR="00556796">
        <w:rPr>
          <w:b/>
          <w:bCs/>
          <w:caps/>
          <w:sz w:val="28"/>
          <w:szCs w:val="28"/>
        </w:rPr>
        <w:t xml:space="preserve">2  </w:t>
      </w:r>
      <w:r w:rsidRPr="000D3FB2">
        <w:rPr>
          <w:b/>
          <w:bCs/>
          <w:caps/>
          <w:sz w:val="28"/>
          <w:szCs w:val="28"/>
        </w:rPr>
        <w:t xml:space="preserve"> </w:t>
      </w:r>
      <w:r w:rsidR="00556796">
        <w:rPr>
          <w:b/>
          <w:bCs/>
          <w:caps/>
          <w:sz w:val="28"/>
          <w:szCs w:val="28"/>
        </w:rPr>
        <w:t>STAVEBNĚ KONSTRUKČNÍ ŘEŠENÍ</w:t>
      </w:r>
    </w:p>
    <w:p w14:paraId="53AC9EFC" w14:textId="77777777" w:rsidR="001E5719" w:rsidRDefault="001E5719" w:rsidP="001E5719">
      <w:pPr>
        <w:pStyle w:val="Bezmezer"/>
        <w:ind w:left="720"/>
        <w:jc w:val="center"/>
        <w:rPr>
          <w:b/>
          <w:bCs/>
          <w:caps/>
          <w:sz w:val="32"/>
          <w:szCs w:val="32"/>
        </w:rPr>
      </w:pPr>
    </w:p>
    <w:p w14:paraId="205C1239" w14:textId="77777777" w:rsidR="001E5719" w:rsidRPr="000D3FB2" w:rsidRDefault="001E5719" w:rsidP="001E5719">
      <w:pPr>
        <w:pStyle w:val="Bezmezer"/>
        <w:ind w:left="720"/>
        <w:jc w:val="center"/>
        <w:rPr>
          <w:b/>
          <w:bCs/>
          <w:caps/>
          <w:sz w:val="40"/>
          <w:szCs w:val="40"/>
        </w:rPr>
      </w:pPr>
      <w:r w:rsidRPr="000D3FB2">
        <w:rPr>
          <w:b/>
          <w:bCs/>
          <w:caps/>
          <w:sz w:val="40"/>
          <w:szCs w:val="40"/>
        </w:rPr>
        <w:t>technická zpráva</w:t>
      </w:r>
    </w:p>
    <w:p w14:paraId="0733E509" w14:textId="77777777" w:rsidR="001E5719" w:rsidRDefault="001E5719" w:rsidP="001E5719">
      <w:pPr>
        <w:pStyle w:val="Bezmezer"/>
        <w:jc w:val="center"/>
      </w:pPr>
    </w:p>
    <w:p w14:paraId="6CE632F4" w14:textId="77777777" w:rsidR="001E5719" w:rsidRDefault="001E5719" w:rsidP="001E5719">
      <w:pPr>
        <w:pStyle w:val="Bezmezer"/>
      </w:pPr>
    </w:p>
    <w:p w14:paraId="563DACAE" w14:textId="77777777" w:rsidR="001E5719" w:rsidRDefault="001E5719" w:rsidP="001E5719">
      <w:pPr>
        <w:pStyle w:val="Bezmezer"/>
      </w:pPr>
    </w:p>
    <w:p w14:paraId="17167ABC" w14:textId="77777777" w:rsidR="001E5719" w:rsidRDefault="001E5719" w:rsidP="001E5719">
      <w:pPr>
        <w:pStyle w:val="Bezmezer"/>
      </w:pPr>
    </w:p>
    <w:p w14:paraId="546F4ADF" w14:textId="77777777" w:rsidR="001E5719" w:rsidRDefault="001E5719" w:rsidP="001E5719">
      <w:pPr>
        <w:pStyle w:val="Bezmezer"/>
      </w:pPr>
    </w:p>
    <w:p w14:paraId="4C983F47" w14:textId="77777777" w:rsidR="001E5719" w:rsidRDefault="001E5719" w:rsidP="001E5719">
      <w:pPr>
        <w:pStyle w:val="Bezmezer"/>
      </w:pPr>
    </w:p>
    <w:p w14:paraId="07C060B6" w14:textId="77777777" w:rsidR="001E5719" w:rsidRDefault="001E5719" w:rsidP="001E5719">
      <w:pPr>
        <w:pStyle w:val="Bezmezer"/>
      </w:pPr>
    </w:p>
    <w:p w14:paraId="7A4AD864" w14:textId="77777777" w:rsidR="001E5719" w:rsidRPr="00607DFC" w:rsidRDefault="001E5719" w:rsidP="001E5719">
      <w:pPr>
        <w:pStyle w:val="Bezmezer"/>
      </w:pPr>
    </w:p>
    <w:p w14:paraId="245C6FF6" w14:textId="5E64833B" w:rsidR="001E5719" w:rsidRDefault="001E5719" w:rsidP="001E5719">
      <w:pPr>
        <w:pStyle w:val="Bezmezer"/>
        <w:ind w:left="708" w:firstLine="708"/>
      </w:pPr>
      <w:r>
        <w:t>Číslo zakázky:</w:t>
      </w:r>
      <w:r>
        <w:tab/>
      </w:r>
      <w:r>
        <w:tab/>
      </w:r>
      <w:r>
        <w:tab/>
      </w:r>
      <w:r w:rsidR="006265DA">
        <w:t>21/073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93FFF1F" w14:textId="77777777" w:rsidR="001E5719" w:rsidRDefault="001E5719" w:rsidP="001E5719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72AF810" w14:textId="77777777" w:rsidR="001E5719" w:rsidRDefault="001E5719" w:rsidP="001E5719">
      <w:pPr>
        <w:pStyle w:val="Bezmezer"/>
        <w:ind w:left="708" w:firstLine="708"/>
        <w:rPr>
          <w:rFonts w:cs="Arial"/>
          <w:b/>
          <w:bCs/>
        </w:rPr>
      </w:pPr>
      <w:r>
        <w:t>Objednatel:</w:t>
      </w:r>
      <w:r>
        <w:tab/>
      </w:r>
      <w:r>
        <w:tab/>
      </w:r>
      <w:r>
        <w:tab/>
      </w:r>
      <w:r w:rsidRPr="002757CA">
        <w:rPr>
          <w:rFonts w:cs="Arial"/>
          <w:b/>
          <w:bCs/>
        </w:rPr>
        <w:t>Město Zubří</w:t>
      </w:r>
    </w:p>
    <w:p w14:paraId="467B79AB" w14:textId="77777777" w:rsidR="001E5719" w:rsidRPr="002757CA" w:rsidRDefault="001E5719" w:rsidP="0081387B">
      <w:pPr>
        <w:ind w:left="3545" w:firstLine="703"/>
        <w:rPr>
          <w:rFonts w:cs="Arial"/>
        </w:rPr>
      </w:pPr>
      <w:r w:rsidRPr="002757CA">
        <w:rPr>
          <w:rFonts w:cs="Arial"/>
        </w:rPr>
        <w:t>U Domoviny 234</w:t>
      </w:r>
    </w:p>
    <w:p w14:paraId="09F778B4" w14:textId="77777777" w:rsidR="001E5719" w:rsidRPr="002757CA" w:rsidRDefault="001E5719" w:rsidP="0081387B">
      <w:pPr>
        <w:ind w:left="3545" w:firstLine="703"/>
        <w:rPr>
          <w:rFonts w:cs="Arial"/>
        </w:rPr>
      </w:pPr>
      <w:r w:rsidRPr="002757CA">
        <w:rPr>
          <w:rFonts w:cs="Arial"/>
        </w:rPr>
        <w:t>756 54 Zubří</w:t>
      </w:r>
    </w:p>
    <w:p w14:paraId="75DE5439" w14:textId="77777777" w:rsidR="001E5719" w:rsidRDefault="001E5719" w:rsidP="001E5719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D520FCE" w14:textId="77777777" w:rsidR="001E5719" w:rsidRDefault="001E5719" w:rsidP="001E5719">
      <w:pPr>
        <w:pStyle w:val="Bezmezer"/>
        <w:ind w:left="708" w:firstLine="708"/>
      </w:pPr>
      <w:r>
        <w:t>Hlavní projektant:</w:t>
      </w:r>
      <w:r>
        <w:tab/>
      </w:r>
      <w:r>
        <w:tab/>
        <w:t>TECHARTSTAV s.r.o.</w:t>
      </w:r>
    </w:p>
    <w:p w14:paraId="003550D8" w14:textId="77777777" w:rsidR="001E5719" w:rsidRDefault="001E5719" w:rsidP="001E5719">
      <w:pPr>
        <w:pStyle w:val="Bezmezer"/>
        <w:ind w:left="3546" w:firstLine="708"/>
      </w:pPr>
      <w:r>
        <w:t>Rabasova 1157/8</w:t>
      </w:r>
    </w:p>
    <w:p w14:paraId="186B1D74" w14:textId="77777777" w:rsidR="001E5719" w:rsidRPr="00A310D3" w:rsidRDefault="001E5719" w:rsidP="001E5719">
      <w:pPr>
        <w:pStyle w:val="Bezmezer"/>
        <w:ind w:left="3546" w:firstLine="708"/>
      </w:pPr>
      <w:r>
        <w:t>708 00 Ostrava-Poruba</w:t>
      </w:r>
    </w:p>
    <w:p w14:paraId="60559A58" w14:textId="77777777" w:rsidR="001E5719" w:rsidRDefault="001E5719" w:rsidP="001E5719">
      <w:pPr>
        <w:pStyle w:val="Bezmezer"/>
      </w:pPr>
    </w:p>
    <w:p w14:paraId="4F0F1ACF" w14:textId="074031F9" w:rsidR="001E5719" w:rsidRDefault="001E5719" w:rsidP="001E5719">
      <w:pPr>
        <w:pStyle w:val="Bezmezer"/>
      </w:pPr>
      <w:r>
        <w:tab/>
      </w:r>
      <w:r>
        <w:tab/>
        <w:t xml:space="preserve">Zodpovědný projektant: </w:t>
      </w:r>
      <w:r>
        <w:tab/>
      </w:r>
      <w:proofErr w:type="spellStart"/>
      <w:r>
        <w:t>Ing.</w:t>
      </w:r>
      <w:r w:rsidR="00556796">
        <w:t>Martin</w:t>
      </w:r>
      <w:proofErr w:type="spellEnd"/>
      <w:r w:rsidR="00556796">
        <w:t xml:space="preserve"> Fusek</w:t>
      </w:r>
    </w:p>
    <w:p w14:paraId="1D3F71A2" w14:textId="28570437" w:rsidR="001E5719" w:rsidRDefault="00556796" w:rsidP="001E5719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ČKAIT </w:t>
      </w:r>
      <w:r w:rsidRPr="00DD3706">
        <w:t>1103006, IS00 – statika a dynamika staveb</w:t>
      </w:r>
      <w:r w:rsidR="001E5719">
        <w:tab/>
      </w:r>
      <w:r w:rsidR="001E5719">
        <w:tab/>
      </w:r>
      <w:r w:rsidR="001E5719">
        <w:tab/>
      </w:r>
      <w:r w:rsidR="001E5719">
        <w:tab/>
      </w:r>
      <w:r w:rsidR="001E5719">
        <w:tab/>
      </w:r>
    </w:p>
    <w:p w14:paraId="25F71903" w14:textId="77777777" w:rsidR="001E5719" w:rsidRDefault="001E5719" w:rsidP="001E5719">
      <w:pPr>
        <w:pStyle w:val="Bezmezer"/>
      </w:pPr>
      <w:r>
        <w:tab/>
      </w:r>
      <w:r>
        <w:tab/>
      </w:r>
      <w:r>
        <w:tab/>
      </w:r>
    </w:p>
    <w:p w14:paraId="138754AB" w14:textId="1BD77CFD" w:rsidR="001E5719" w:rsidRDefault="001E5719" w:rsidP="001E5719">
      <w:pPr>
        <w:pStyle w:val="Bezmezer"/>
        <w:ind w:left="708" w:firstLine="708"/>
      </w:pPr>
      <w:r>
        <w:t>Datum</w:t>
      </w:r>
      <w:r>
        <w:tab/>
        <w:t>:</w:t>
      </w:r>
      <w:r>
        <w:tab/>
      </w:r>
      <w:r>
        <w:tab/>
      </w:r>
      <w:r>
        <w:tab/>
      </w:r>
      <w:r w:rsidR="00556796">
        <w:t>11</w:t>
      </w:r>
      <w:r>
        <w:t>/2021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9C7F006" w14:textId="77777777" w:rsidR="001E5719" w:rsidRDefault="001E5719" w:rsidP="001E5719">
      <w:pPr>
        <w:pStyle w:val="Zkladntext21"/>
        <w:ind w:left="7080" w:firstLine="708"/>
        <w:rPr>
          <w:sz w:val="16"/>
          <w:szCs w:val="16"/>
        </w:rPr>
      </w:pPr>
    </w:p>
    <w:p w14:paraId="164FF019" w14:textId="77777777" w:rsidR="001E5719" w:rsidRDefault="001E5719" w:rsidP="001E5719">
      <w:pPr>
        <w:pStyle w:val="Zkladntext21"/>
        <w:ind w:left="7080" w:firstLine="708"/>
        <w:rPr>
          <w:sz w:val="16"/>
          <w:szCs w:val="16"/>
        </w:rPr>
      </w:pPr>
    </w:p>
    <w:p w14:paraId="13BAA15D" w14:textId="77777777" w:rsidR="001E5719" w:rsidRDefault="001E5719" w:rsidP="001E5719">
      <w:pPr>
        <w:pStyle w:val="Nzev"/>
        <w:jc w:val="both"/>
      </w:pPr>
    </w:p>
    <w:p w14:paraId="79CD1BB0" w14:textId="77777777" w:rsidR="001E5719" w:rsidRDefault="001E5719" w:rsidP="001E5719">
      <w:pPr>
        <w:pStyle w:val="Nzev"/>
        <w:jc w:val="both"/>
      </w:pPr>
    </w:p>
    <w:p w14:paraId="4CAC23E6" w14:textId="77777777" w:rsidR="001E5719" w:rsidRDefault="001E5719" w:rsidP="001E5719">
      <w:pPr>
        <w:pStyle w:val="Nzev"/>
        <w:jc w:val="both"/>
      </w:pPr>
    </w:p>
    <w:p w14:paraId="02EA1D3A" w14:textId="77777777" w:rsidR="001E5719" w:rsidRDefault="001E5719" w:rsidP="001E5719">
      <w:pPr>
        <w:pStyle w:val="Nzev"/>
        <w:jc w:val="both"/>
      </w:pPr>
    </w:p>
    <w:p w14:paraId="6A6FF869" w14:textId="77777777" w:rsidR="001E5719" w:rsidRDefault="001E5719" w:rsidP="001E5719">
      <w:pPr>
        <w:pStyle w:val="Nzev"/>
        <w:jc w:val="both"/>
      </w:pPr>
    </w:p>
    <w:p w14:paraId="6499B2C8" w14:textId="77777777" w:rsidR="001E5719" w:rsidRDefault="001E5719" w:rsidP="001E5719">
      <w:pPr>
        <w:pStyle w:val="Nzev"/>
        <w:jc w:val="both"/>
      </w:pPr>
    </w:p>
    <w:p w14:paraId="0650F5B7" w14:textId="77777777" w:rsidR="001E5719" w:rsidRDefault="001E5719" w:rsidP="006B35CC"/>
    <w:p w14:paraId="03908AB8" w14:textId="77777777" w:rsidR="00F369D5" w:rsidRPr="00D91F88" w:rsidRDefault="00D91F88" w:rsidP="006B35CC">
      <w:pPr>
        <w:pStyle w:val="Nadpis10"/>
      </w:pPr>
      <w:r>
        <w:t>OBSAH</w:t>
      </w:r>
      <w:bookmarkEnd w:id="0"/>
    </w:p>
    <w:p w14:paraId="5B2677E7" w14:textId="77777777" w:rsidR="00D91F88" w:rsidRPr="004A4CBF" w:rsidRDefault="00D91F88"/>
    <w:p w14:paraId="5872DEC1" w14:textId="76D77241" w:rsidR="00B64D9F" w:rsidRDefault="00A44304">
      <w:pPr>
        <w:pStyle w:val="Obsah1"/>
        <w:rPr>
          <w:rFonts w:asciiTheme="minorHAnsi" w:eastAsiaTheme="minorEastAsia" w:hAnsiTheme="minorHAnsi"/>
          <w:caps w:val="0"/>
          <w:lang w:eastAsia="cs-CZ"/>
        </w:rPr>
      </w:pPr>
      <w:r w:rsidRPr="004A4CBF">
        <w:rPr>
          <w:caps w:val="0"/>
        </w:rPr>
        <w:fldChar w:fldCharType="begin"/>
      </w:r>
      <w:r w:rsidR="006A075E" w:rsidRPr="004A4CBF">
        <w:rPr>
          <w:caps w:val="0"/>
        </w:rPr>
        <w:instrText xml:space="preserve"> TOC \o "1-2" \u </w:instrText>
      </w:r>
      <w:r w:rsidRPr="004A4CBF">
        <w:rPr>
          <w:caps w:val="0"/>
        </w:rPr>
        <w:fldChar w:fldCharType="separate"/>
      </w:r>
      <w:r w:rsidR="00B64D9F" w:rsidRPr="008B2CBE">
        <w:t>1</w:t>
      </w:r>
      <w:r w:rsidR="00B64D9F">
        <w:rPr>
          <w:rFonts w:asciiTheme="minorHAnsi" w:eastAsiaTheme="minorEastAsia" w:hAnsiTheme="minorHAnsi"/>
          <w:caps w:val="0"/>
          <w:lang w:eastAsia="cs-CZ"/>
        </w:rPr>
        <w:tab/>
      </w:r>
      <w:r w:rsidR="00B64D9F">
        <w:t>OBSAH</w:t>
      </w:r>
      <w:r w:rsidR="00B64D9F">
        <w:tab/>
      </w:r>
      <w:r w:rsidR="00B64D9F">
        <w:fldChar w:fldCharType="begin"/>
      </w:r>
      <w:r w:rsidR="00B64D9F">
        <w:instrText xml:space="preserve"> PAGEREF _Toc88666467 \h </w:instrText>
      </w:r>
      <w:r w:rsidR="00B64D9F">
        <w:fldChar w:fldCharType="separate"/>
      </w:r>
      <w:r w:rsidR="00312EC7">
        <w:t>1</w:t>
      </w:r>
      <w:r w:rsidR="00B64D9F">
        <w:fldChar w:fldCharType="end"/>
      </w:r>
    </w:p>
    <w:p w14:paraId="49D86F2D" w14:textId="3EE36DD8" w:rsidR="00B64D9F" w:rsidRDefault="00B64D9F">
      <w:pPr>
        <w:pStyle w:val="Obsah1"/>
        <w:rPr>
          <w:rFonts w:asciiTheme="minorHAnsi" w:eastAsiaTheme="minorEastAsia" w:hAnsiTheme="minorHAnsi"/>
          <w:caps w:val="0"/>
          <w:lang w:eastAsia="cs-CZ"/>
        </w:rPr>
      </w:pPr>
      <w:r w:rsidRPr="008B2CBE">
        <w:t>2</w:t>
      </w:r>
      <w:r>
        <w:rPr>
          <w:rFonts w:asciiTheme="minorHAnsi" w:eastAsiaTheme="minorEastAsia" w:hAnsiTheme="minorHAnsi"/>
          <w:caps w:val="0"/>
          <w:lang w:eastAsia="cs-CZ"/>
        </w:rPr>
        <w:tab/>
      </w:r>
      <w:r>
        <w:t>zadání, charakteristika objektu</w:t>
      </w:r>
      <w:r>
        <w:tab/>
      </w:r>
      <w:r>
        <w:fldChar w:fldCharType="begin"/>
      </w:r>
      <w:r>
        <w:instrText xml:space="preserve"> PAGEREF _Toc88666468 \h </w:instrText>
      </w:r>
      <w:r>
        <w:fldChar w:fldCharType="separate"/>
      </w:r>
      <w:r w:rsidR="00312EC7">
        <w:t>3</w:t>
      </w:r>
      <w:r>
        <w:fldChar w:fldCharType="end"/>
      </w:r>
    </w:p>
    <w:p w14:paraId="0F2DDBC1" w14:textId="49924FE2" w:rsidR="00B64D9F" w:rsidRDefault="00B64D9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>
        <w:rPr>
          <w:noProof/>
        </w:rPr>
        <w:t>2.1</w:t>
      </w:r>
      <w:r>
        <w:rPr>
          <w:rFonts w:asciiTheme="minorHAnsi" w:eastAsiaTheme="minorEastAsia" w:hAnsiTheme="minorHAnsi"/>
          <w:noProof/>
          <w:lang w:eastAsia="cs-CZ"/>
        </w:rPr>
        <w:tab/>
      </w:r>
      <w:r>
        <w:rPr>
          <w:noProof/>
        </w:rPr>
        <w:t>Stavební zásahy do konstrukcí 2. NP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_Toc88666469 \h </w:instrText>
      </w:r>
      <w:r>
        <w:rPr>
          <w:noProof/>
        </w:rPr>
      </w:r>
      <w:r>
        <w:rPr>
          <w:noProof/>
        </w:rPr>
        <w:fldChar w:fldCharType="separate"/>
      </w:r>
      <w:r w:rsidR="00312EC7">
        <w:rPr>
          <w:noProof/>
        </w:rPr>
        <w:t>3</w:t>
      </w:r>
      <w:r>
        <w:rPr>
          <w:noProof/>
        </w:rPr>
        <w:fldChar w:fldCharType="end"/>
      </w:r>
    </w:p>
    <w:p w14:paraId="6D543CBF" w14:textId="2394D094" w:rsidR="00B64D9F" w:rsidRDefault="00B64D9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>
        <w:rPr>
          <w:noProof/>
        </w:rPr>
        <w:t>2.2</w:t>
      </w:r>
      <w:r>
        <w:rPr>
          <w:rFonts w:asciiTheme="minorHAnsi" w:eastAsiaTheme="minorEastAsia" w:hAnsiTheme="minorHAnsi"/>
          <w:noProof/>
          <w:lang w:eastAsia="cs-CZ"/>
        </w:rPr>
        <w:tab/>
      </w:r>
      <w:r>
        <w:rPr>
          <w:noProof/>
        </w:rPr>
        <w:t>Stavební zásahy do konstrukcí 1. NP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_Toc88666470 \h </w:instrText>
      </w:r>
      <w:r>
        <w:rPr>
          <w:noProof/>
        </w:rPr>
      </w:r>
      <w:r>
        <w:rPr>
          <w:noProof/>
        </w:rPr>
        <w:fldChar w:fldCharType="separate"/>
      </w:r>
      <w:r w:rsidR="00312EC7">
        <w:rPr>
          <w:noProof/>
        </w:rPr>
        <w:t>3</w:t>
      </w:r>
      <w:r>
        <w:rPr>
          <w:noProof/>
        </w:rPr>
        <w:fldChar w:fldCharType="end"/>
      </w:r>
    </w:p>
    <w:p w14:paraId="53AB7015" w14:textId="24272B53" w:rsidR="00B64D9F" w:rsidRDefault="00B64D9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>
        <w:rPr>
          <w:noProof/>
        </w:rPr>
        <w:t>2.3</w:t>
      </w:r>
      <w:r>
        <w:rPr>
          <w:rFonts w:asciiTheme="minorHAnsi" w:eastAsiaTheme="minorEastAsia" w:hAnsiTheme="minorHAnsi"/>
          <w:noProof/>
          <w:lang w:eastAsia="cs-CZ"/>
        </w:rPr>
        <w:tab/>
      </w:r>
      <w:r>
        <w:rPr>
          <w:noProof/>
        </w:rPr>
        <w:t>Stavební zásahy do konstrukcí 1. PP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_Toc88666471 \h </w:instrText>
      </w:r>
      <w:r>
        <w:rPr>
          <w:noProof/>
        </w:rPr>
      </w:r>
      <w:r>
        <w:rPr>
          <w:noProof/>
        </w:rPr>
        <w:fldChar w:fldCharType="separate"/>
      </w:r>
      <w:r w:rsidR="00312EC7">
        <w:rPr>
          <w:noProof/>
        </w:rPr>
        <w:t>4</w:t>
      </w:r>
      <w:r>
        <w:rPr>
          <w:noProof/>
        </w:rPr>
        <w:fldChar w:fldCharType="end"/>
      </w:r>
    </w:p>
    <w:p w14:paraId="72F7C9D7" w14:textId="11F840A7" w:rsidR="00B64D9F" w:rsidRDefault="00B64D9F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>
        <w:rPr>
          <w:noProof/>
        </w:rPr>
        <w:t>2.4</w:t>
      </w:r>
      <w:r>
        <w:rPr>
          <w:rFonts w:asciiTheme="minorHAnsi" w:eastAsiaTheme="minorEastAsia" w:hAnsiTheme="minorHAnsi"/>
          <w:noProof/>
          <w:lang w:eastAsia="cs-CZ"/>
        </w:rPr>
        <w:tab/>
      </w:r>
      <w:r>
        <w:rPr>
          <w:noProof/>
        </w:rPr>
        <w:t>Základové konstrukce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_Toc88666472 \h </w:instrText>
      </w:r>
      <w:r>
        <w:rPr>
          <w:noProof/>
        </w:rPr>
      </w:r>
      <w:r>
        <w:rPr>
          <w:noProof/>
        </w:rPr>
        <w:fldChar w:fldCharType="separate"/>
      </w:r>
      <w:r w:rsidR="00312EC7">
        <w:rPr>
          <w:noProof/>
        </w:rPr>
        <w:t>4</w:t>
      </w:r>
      <w:r>
        <w:rPr>
          <w:noProof/>
        </w:rPr>
        <w:fldChar w:fldCharType="end"/>
      </w:r>
    </w:p>
    <w:p w14:paraId="270732BF" w14:textId="3702B2CB" w:rsidR="00B64D9F" w:rsidRDefault="00B64D9F">
      <w:pPr>
        <w:pStyle w:val="Obsah1"/>
        <w:rPr>
          <w:rFonts w:asciiTheme="minorHAnsi" w:eastAsiaTheme="minorEastAsia" w:hAnsiTheme="minorHAnsi"/>
          <w:caps w:val="0"/>
          <w:lang w:eastAsia="cs-CZ"/>
        </w:rPr>
      </w:pPr>
      <w:r w:rsidRPr="008B2CBE">
        <w:t>3</w:t>
      </w:r>
      <w:r>
        <w:rPr>
          <w:rFonts w:asciiTheme="minorHAnsi" w:eastAsiaTheme="minorEastAsia" w:hAnsiTheme="minorHAnsi"/>
          <w:caps w:val="0"/>
          <w:lang w:eastAsia="cs-CZ"/>
        </w:rPr>
        <w:tab/>
      </w:r>
      <w:r>
        <w:t>technologické podmínky postupu prací, které by mohly ovlivnit stabilitu vlastní konstrukce, případně sousední stavby</w:t>
      </w:r>
      <w:r>
        <w:tab/>
      </w:r>
      <w:r>
        <w:fldChar w:fldCharType="begin"/>
      </w:r>
      <w:r>
        <w:instrText xml:space="preserve"> PAGEREF _Toc88666473 \h </w:instrText>
      </w:r>
      <w:r>
        <w:fldChar w:fldCharType="separate"/>
      </w:r>
      <w:r w:rsidR="00312EC7">
        <w:t>5</w:t>
      </w:r>
      <w:r>
        <w:fldChar w:fldCharType="end"/>
      </w:r>
    </w:p>
    <w:p w14:paraId="5A3283C1" w14:textId="5F8D8299" w:rsidR="00B64D9F" w:rsidRDefault="00B64D9F">
      <w:pPr>
        <w:pStyle w:val="Obsah1"/>
        <w:rPr>
          <w:rFonts w:asciiTheme="minorHAnsi" w:eastAsiaTheme="minorEastAsia" w:hAnsiTheme="minorHAnsi"/>
          <w:caps w:val="0"/>
          <w:lang w:eastAsia="cs-CZ"/>
        </w:rPr>
      </w:pPr>
      <w:r w:rsidRPr="008B2CBE">
        <w:t>4</w:t>
      </w:r>
      <w:r>
        <w:rPr>
          <w:rFonts w:asciiTheme="minorHAnsi" w:eastAsiaTheme="minorEastAsia" w:hAnsiTheme="minorHAnsi"/>
          <w:caps w:val="0"/>
          <w:lang w:eastAsia="cs-CZ"/>
        </w:rPr>
        <w:tab/>
      </w:r>
      <w:r>
        <w:t>hodnoty užitných a klimatických zatížení</w:t>
      </w:r>
      <w:r>
        <w:tab/>
      </w:r>
      <w:r>
        <w:fldChar w:fldCharType="begin"/>
      </w:r>
      <w:r>
        <w:instrText xml:space="preserve"> PAGEREF _Toc88666474 \h </w:instrText>
      </w:r>
      <w:r>
        <w:fldChar w:fldCharType="separate"/>
      </w:r>
      <w:r w:rsidR="00312EC7">
        <w:t>5</w:t>
      </w:r>
      <w:r>
        <w:fldChar w:fldCharType="end"/>
      </w:r>
    </w:p>
    <w:p w14:paraId="5EF5700F" w14:textId="462841F9" w:rsidR="00B64D9F" w:rsidRDefault="00B64D9F">
      <w:pPr>
        <w:pStyle w:val="Obsah1"/>
        <w:rPr>
          <w:rFonts w:asciiTheme="minorHAnsi" w:eastAsiaTheme="minorEastAsia" w:hAnsiTheme="minorHAnsi"/>
          <w:caps w:val="0"/>
          <w:lang w:eastAsia="cs-CZ"/>
        </w:rPr>
      </w:pPr>
      <w:r w:rsidRPr="008B2CBE">
        <w:t>5</w:t>
      </w:r>
      <w:r>
        <w:rPr>
          <w:rFonts w:asciiTheme="minorHAnsi" w:eastAsiaTheme="minorEastAsia" w:hAnsiTheme="minorHAnsi"/>
          <w:caps w:val="0"/>
          <w:lang w:eastAsia="cs-CZ"/>
        </w:rPr>
        <w:tab/>
      </w:r>
      <w:r>
        <w:t>návrh zvláštních, neobvyklých konstrukcí, konstrukčních detailů, technologických postupů</w:t>
      </w:r>
      <w:r>
        <w:tab/>
      </w:r>
      <w:r>
        <w:fldChar w:fldCharType="begin"/>
      </w:r>
      <w:r>
        <w:instrText xml:space="preserve"> PAGEREF _Toc88666475 \h </w:instrText>
      </w:r>
      <w:r>
        <w:fldChar w:fldCharType="separate"/>
      </w:r>
      <w:r w:rsidR="00312EC7">
        <w:t>5</w:t>
      </w:r>
      <w:r>
        <w:fldChar w:fldCharType="end"/>
      </w:r>
    </w:p>
    <w:p w14:paraId="08D8CD57" w14:textId="39E94E82" w:rsidR="00B64D9F" w:rsidRDefault="00B64D9F">
      <w:pPr>
        <w:pStyle w:val="Obsah1"/>
        <w:rPr>
          <w:rFonts w:asciiTheme="minorHAnsi" w:eastAsiaTheme="minorEastAsia" w:hAnsiTheme="minorHAnsi"/>
          <w:caps w:val="0"/>
          <w:lang w:eastAsia="cs-CZ"/>
        </w:rPr>
      </w:pPr>
      <w:r w:rsidRPr="008B2CBE">
        <w:t>6</w:t>
      </w:r>
      <w:r>
        <w:rPr>
          <w:rFonts w:asciiTheme="minorHAnsi" w:eastAsiaTheme="minorEastAsia" w:hAnsiTheme="minorHAnsi"/>
          <w:caps w:val="0"/>
          <w:lang w:eastAsia="cs-CZ"/>
        </w:rPr>
        <w:tab/>
      </w:r>
      <w:r>
        <w:t>zásady pro provádění bouracích a podchycovacích prací a zpevňovacích konstrukcí či prostupů</w:t>
      </w:r>
      <w:r>
        <w:tab/>
      </w:r>
      <w:r>
        <w:fldChar w:fldCharType="begin"/>
      </w:r>
      <w:r>
        <w:instrText xml:space="preserve"> PAGEREF _Toc88666476 \h </w:instrText>
      </w:r>
      <w:r>
        <w:fldChar w:fldCharType="separate"/>
      </w:r>
      <w:r w:rsidR="00312EC7">
        <w:t>5</w:t>
      </w:r>
      <w:r>
        <w:fldChar w:fldCharType="end"/>
      </w:r>
    </w:p>
    <w:p w14:paraId="004A2693" w14:textId="2A1109C8" w:rsidR="00B64D9F" w:rsidRDefault="00B64D9F">
      <w:pPr>
        <w:pStyle w:val="Obsah1"/>
        <w:rPr>
          <w:rFonts w:asciiTheme="minorHAnsi" w:eastAsiaTheme="minorEastAsia" w:hAnsiTheme="minorHAnsi"/>
          <w:caps w:val="0"/>
          <w:lang w:eastAsia="cs-CZ"/>
        </w:rPr>
      </w:pPr>
      <w:r w:rsidRPr="008B2CBE">
        <w:t>7</w:t>
      </w:r>
      <w:r>
        <w:rPr>
          <w:rFonts w:asciiTheme="minorHAnsi" w:eastAsiaTheme="minorEastAsia" w:hAnsiTheme="minorHAnsi"/>
          <w:caps w:val="0"/>
          <w:lang w:eastAsia="cs-CZ"/>
        </w:rPr>
        <w:tab/>
      </w:r>
      <w:r>
        <w:t>požadavky na kontrolu zakrývaných konstrukcí</w:t>
      </w:r>
      <w:r>
        <w:tab/>
      </w:r>
      <w:r>
        <w:fldChar w:fldCharType="begin"/>
      </w:r>
      <w:r>
        <w:instrText xml:space="preserve"> PAGEREF _Toc88666477 \h </w:instrText>
      </w:r>
      <w:r>
        <w:fldChar w:fldCharType="separate"/>
      </w:r>
      <w:r w:rsidR="00312EC7">
        <w:t>5</w:t>
      </w:r>
      <w:r>
        <w:fldChar w:fldCharType="end"/>
      </w:r>
    </w:p>
    <w:p w14:paraId="37B69012" w14:textId="255286A8" w:rsidR="00B64D9F" w:rsidRDefault="00B64D9F">
      <w:pPr>
        <w:pStyle w:val="Obsah1"/>
        <w:rPr>
          <w:rFonts w:asciiTheme="minorHAnsi" w:eastAsiaTheme="minorEastAsia" w:hAnsiTheme="minorHAnsi"/>
          <w:caps w:val="0"/>
          <w:lang w:eastAsia="cs-CZ"/>
        </w:rPr>
      </w:pPr>
      <w:r w:rsidRPr="008B2CBE">
        <w:t>8</w:t>
      </w:r>
      <w:r>
        <w:rPr>
          <w:rFonts w:asciiTheme="minorHAnsi" w:eastAsiaTheme="minorEastAsia" w:hAnsiTheme="minorHAnsi"/>
          <w:caps w:val="0"/>
          <w:lang w:eastAsia="cs-CZ"/>
        </w:rPr>
        <w:tab/>
      </w:r>
      <w:r>
        <w:t>seznam použitých podkladů, čsn, technických předpisů, odborné literatury, software</w:t>
      </w:r>
      <w:r>
        <w:tab/>
      </w:r>
      <w:r>
        <w:fldChar w:fldCharType="begin"/>
      </w:r>
      <w:r>
        <w:instrText xml:space="preserve"> PAGEREF _Toc88666478 \h </w:instrText>
      </w:r>
      <w:r>
        <w:fldChar w:fldCharType="separate"/>
      </w:r>
      <w:r w:rsidR="00312EC7">
        <w:t>5</w:t>
      </w:r>
      <w:r>
        <w:fldChar w:fldCharType="end"/>
      </w:r>
    </w:p>
    <w:p w14:paraId="71C1E4FE" w14:textId="5087AD19" w:rsidR="00B64D9F" w:rsidRDefault="00B64D9F">
      <w:pPr>
        <w:pStyle w:val="Obsah1"/>
        <w:rPr>
          <w:rFonts w:asciiTheme="minorHAnsi" w:eastAsiaTheme="minorEastAsia" w:hAnsiTheme="minorHAnsi"/>
          <w:caps w:val="0"/>
          <w:lang w:eastAsia="cs-CZ"/>
        </w:rPr>
      </w:pPr>
      <w:r w:rsidRPr="008B2CBE">
        <w:t>9</w:t>
      </w:r>
      <w:r>
        <w:rPr>
          <w:rFonts w:asciiTheme="minorHAnsi" w:eastAsiaTheme="minorEastAsia" w:hAnsiTheme="minorHAnsi"/>
          <w:caps w:val="0"/>
          <w:lang w:eastAsia="cs-CZ"/>
        </w:rPr>
        <w:tab/>
      </w:r>
      <w:r>
        <w:t>Materiály</w:t>
      </w:r>
      <w:r>
        <w:tab/>
      </w:r>
      <w:r>
        <w:fldChar w:fldCharType="begin"/>
      </w:r>
      <w:r>
        <w:instrText xml:space="preserve"> PAGEREF _Toc88666479 \h </w:instrText>
      </w:r>
      <w:r>
        <w:fldChar w:fldCharType="separate"/>
      </w:r>
      <w:r w:rsidR="00312EC7">
        <w:t>6</w:t>
      </w:r>
      <w:r>
        <w:fldChar w:fldCharType="end"/>
      </w:r>
    </w:p>
    <w:p w14:paraId="367AE66D" w14:textId="60C1E87D" w:rsidR="00B64D9F" w:rsidRDefault="00B64D9F">
      <w:pPr>
        <w:pStyle w:val="Obsah1"/>
        <w:rPr>
          <w:rFonts w:asciiTheme="minorHAnsi" w:eastAsiaTheme="minorEastAsia" w:hAnsiTheme="minorHAnsi"/>
          <w:caps w:val="0"/>
          <w:lang w:eastAsia="cs-CZ"/>
        </w:rPr>
      </w:pPr>
      <w:r w:rsidRPr="008B2CBE">
        <w:t>10</w:t>
      </w:r>
      <w:r>
        <w:rPr>
          <w:rFonts w:asciiTheme="minorHAnsi" w:eastAsiaTheme="minorEastAsia" w:hAnsiTheme="minorHAnsi"/>
          <w:caps w:val="0"/>
          <w:lang w:eastAsia="cs-CZ"/>
        </w:rPr>
        <w:tab/>
      </w:r>
      <w:r>
        <w:t>Závěr</w:t>
      </w:r>
      <w:r>
        <w:tab/>
      </w:r>
      <w:r>
        <w:fldChar w:fldCharType="begin"/>
      </w:r>
      <w:r>
        <w:instrText xml:space="preserve"> PAGEREF _Toc88666480 \h </w:instrText>
      </w:r>
      <w:r>
        <w:fldChar w:fldCharType="separate"/>
      </w:r>
      <w:r w:rsidR="00312EC7">
        <w:t>6</w:t>
      </w:r>
      <w:r>
        <w:fldChar w:fldCharType="end"/>
      </w:r>
    </w:p>
    <w:p w14:paraId="4454EB26" w14:textId="23E6AAB5" w:rsidR="00D91F88" w:rsidRDefault="00A44304" w:rsidP="009168D4">
      <w:r w:rsidRPr="004A4CBF">
        <w:fldChar w:fldCharType="end"/>
      </w:r>
      <w:r w:rsidR="00D91F88">
        <w:br w:type="page"/>
      </w:r>
    </w:p>
    <w:p w14:paraId="08CDD957" w14:textId="77777777" w:rsidR="006D4115" w:rsidRDefault="006D4115" w:rsidP="002D045C">
      <w:pPr>
        <w:pStyle w:val="Nadpis10"/>
      </w:pPr>
      <w:bookmarkStart w:id="1" w:name="_Toc88666468"/>
      <w:r>
        <w:lastRenderedPageBreak/>
        <w:t>zadání, charakteristika objektu</w:t>
      </w:r>
      <w:bookmarkEnd w:id="1"/>
    </w:p>
    <w:p w14:paraId="47C98BE9" w14:textId="4EFF35B6" w:rsidR="00F27851" w:rsidRDefault="00A22DB4" w:rsidP="00F27851">
      <w:r>
        <w:t>Předmětem statického posouzení jsou navrhované stavební úpravy v objektu kult. domu v Zubří.</w:t>
      </w:r>
    </w:p>
    <w:p w14:paraId="2FBC580B" w14:textId="6B354A9E" w:rsidR="00A22DB4" w:rsidRDefault="00A22DB4" w:rsidP="00F27851">
      <w:r>
        <w:t>Jedná se o stávající podlažní objekt členěného půdorysného tvaru.</w:t>
      </w:r>
    </w:p>
    <w:p w14:paraId="52E2620B" w14:textId="77777777" w:rsidR="00A22DB4" w:rsidRDefault="00A22DB4" w:rsidP="00F27851">
      <w:r>
        <w:t>Objekt je dvoupodlažní se suterénem. Nadzemní i podzemní podlaží jsou ve shodném rozsahu půdorysu.</w:t>
      </w:r>
    </w:p>
    <w:p w14:paraId="767C894E" w14:textId="6D18EC96" w:rsidR="00A22DB4" w:rsidRDefault="00A22DB4" w:rsidP="00F27851">
      <w:r>
        <w:t>Svislé nosné konstrukce jsou provedeny z cihelného zdiva. Stropní konstrukce jsou dle dostupné dokumentace jako železobetonové ¨monolitické – trámové, kazetové a deskové.</w:t>
      </w:r>
    </w:p>
    <w:p w14:paraId="70392323" w14:textId="23A59B68" w:rsidR="00A22DB4" w:rsidRDefault="00A22DB4" w:rsidP="00F27851">
      <w:r>
        <w:t xml:space="preserve">V objektu nebyl z důvodu </w:t>
      </w:r>
      <w:r w:rsidR="008D387F">
        <w:t xml:space="preserve">provozního </w:t>
      </w:r>
      <w:r>
        <w:t xml:space="preserve">využívání prováděn stavebně technický průzkum. </w:t>
      </w:r>
    </w:p>
    <w:p w14:paraId="2347AF30" w14:textId="4327E3B6" w:rsidR="008D387F" w:rsidRDefault="008D387F" w:rsidP="00F27851">
      <w:r>
        <w:t>Pro další stupeň projektové dokumentace musí být proveden průzkum nosné konstrukce s potvrzením nyní projekčních předpokladů.</w:t>
      </w:r>
    </w:p>
    <w:p w14:paraId="6C57A5DE" w14:textId="798323F1" w:rsidR="008D387F" w:rsidRDefault="008D387F" w:rsidP="00F27851"/>
    <w:p w14:paraId="3706BCC7" w14:textId="1F6C4D8A" w:rsidR="008D387F" w:rsidRDefault="008D387F" w:rsidP="00F27851">
      <w:r>
        <w:t>Stavební úpravy a zásahy do nosné konstrukce jsou navržené hlavně ve svislých stěnách, kde se jedná o nové otvory, úpravy rozměrů stávajících oken, dveří</w:t>
      </w:r>
      <w:r w:rsidR="007E3B8B">
        <w:t>.</w:t>
      </w:r>
    </w:p>
    <w:p w14:paraId="18E77B21" w14:textId="0E851E8D" w:rsidR="007E3B8B" w:rsidRDefault="007E3B8B" w:rsidP="00F27851">
      <w:r>
        <w:t>Dle projektové dokumentace nejsou uvažované zásahy do konstrukce střechy.</w:t>
      </w:r>
    </w:p>
    <w:p w14:paraId="1A093B78" w14:textId="6F2F20A1" w:rsidR="00E01630" w:rsidRDefault="007E3B8B" w:rsidP="00E01630">
      <w:pPr>
        <w:pStyle w:val="Nadpis2"/>
      </w:pPr>
      <w:bookmarkStart w:id="2" w:name="_Toc88666469"/>
      <w:r>
        <w:t xml:space="preserve">Stavební zásahy do konstrukcí 2. </w:t>
      </w:r>
      <w:r w:rsidR="00B64D9F">
        <w:t>NP</w:t>
      </w:r>
      <w:bookmarkEnd w:id="2"/>
    </w:p>
    <w:p w14:paraId="6F3B2B8E" w14:textId="01DAD4F1" w:rsidR="00691CE6" w:rsidRDefault="00003D9D" w:rsidP="00691CE6">
      <w:pPr>
        <w:pStyle w:val="Nadpis3"/>
      </w:pPr>
      <w:r>
        <w:t xml:space="preserve">Svislé konstrukce </w:t>
      </w:r>
      <w:r w:rsidR="008D387F">
        <w:t>2</w:t>
      </w:r>
      <w:r>
        <w:t xml:space="preserve">. </w:t>
      </w:r>
      <w:r w:rsidR="008D387F">
        <w:t>N</w:t>
      </w:r>
      <w:r>
        <w:t xml:space="preserve">P </w:t>
      </w:r>
    </w:p>
    <w:p w14:paraId="24570631" w14:textId="3E4BC0E4" w:rsidR="00003D9D" w:rsidRDefault="007E3B8B" w:rsidP="00003D9D">
      <w:r>
        <w:t xml:space="preserve">V rámci 2.NP jsou navržené zásahy do svislých stěn. </w:t>
      </w:r>
    </w:p>
    <w:p w14:paraId="7B33AD36" w14:textId="3144A586" w:rsidR="007E3B8B" w:rsidRDefault="007E3B8B" w:rsidP="00003D9D">
      <w:r>
        <w:t>Nové provedené okenní otvory do stěny mezi režii a sálem o světlé šířce 2 m budou zajištěny ocelovými překlady v počtu min 3</w:t>
      </w:r>
      <w:r w:rsidR="00DA0D7B">
        <w:t> </w:t>
      </w:r>
      <w:r>
        <w:t>x</w:t>
      </w:r>
      <w:r w:rsidR="00DA0D7B">
        <w:t> </w:t>
      </w:r>
      <w:r>
        <w:t>I140.</w:t>
      </w:r>
    </w:p>
    <w:p w14:paraId="5E9565D0" w14:textId="7691963C" w:rsidR="00DA0D7B" w:rsidRDefault="00DA0D7B" w:rsidP="00003D9D">
      <w:r>
        <w:t xml:space="preserve">Zajištění nadpraží nad novými dveřními otvory do </w:t>
      </w:r>
      <w:r w:rsidR="001E5719">
        <w:t xml:space="preserve">režie </w:t>
      </w:r>
      <w:r>
        <w:t xml:space="preserve">a soc. zázemí </w:t>
      </w:r>
      <w:r w:rsidR="001E5719">
        <w:t xml:space="preserve">a mezi m.č. 203 236 </w:t>
      </w:r>
      <w:r>
        <w:t>j</w:t>
      </w:r>
      <w:r w:rsidR="001E5719">
        <w:t>sou</w:t>
      </w:r>
      <w:r>
        <w:t xml:space="preserve"> navržen</w:t>
      </w:r>
      <w:r w:rsidR="001E5719">
        <w:t>y</w:t>
      </w:r>
      <w:r>
        <w:t xml:space="preserve"> tak</w:t>
      </w:r>
      <w:r w:rsidR="001E5719">
        <w:t>é</w:t>
      </w:r>
      <w:r>
        <w:t xml:space="preserve"> z 3 x I140.</w:t>
      </w:r>
    </w:p>
    <w:p w14:paraId="31E7AF3C" w14:textId="33E3A25D" w:rsidR="00003D9D" w:rsidRDefault="00003D9D" w:rsidP="00003D9D">
      <w:pPr>
        <w:pStyle w:val="Nadpis3"/>
      </w:pPr>
      <w:r>
        <w:t xml:space="preserve">Vodorovné konstrukce nad </w:t>
      </w:r>
      <w:r w:rsidR="00DA0D7B">
        <w:t>2</w:t>
      </w:r>
      <w:r>
        <w:t xml:space="preserve">. </w:t>
      </w:r>
      <w:r w:rsidR="00DA0D7B">
        <w:t>N</w:t>
      </w:r>
      <w:r>
        <w:t xml:space="preserve">P </w:t>
      </w:r>
    </w:p>
    <w:p w14:paraId="203A628C" w14:textId="77777777" w:rsidR="00003D9D" w:rsidRDefault="00003D9D" w:rsidP="00003D9D"/>
    <w:p w14:paraId="12F4F6DF" w14:textId="3E6F6E43" w:rsidR="00003D9D" w:rsidRDefault="00DA0D7B" w:rsidP="00003D9D">
      <w:r>
        <w:t>Do vodorovných konstrukcí nad 2.NP nejsou plánované žádné stavební zásahy.</w:t>
      </w:r>
    </w:p>
    <w:p w14:paraId="51736DA7" w14:textId="00B914AF" w:rsidR="00003D9D" w:rsidRDefault="00DA247F" w:rsidP="00003D9D">
      <w:pPr>
        <w:pStyle w:val="Nadpis2"/>
      </w:pPr>
      <w:bookmarkStart w:id="3" w:name="_Toc88666470"/>
      <w:r>
        <w:t>Stavební zásahy do konstrukcí</w:t>
      </w:r>
      <w:r w:rsidR="00003D9D">
        <w:t xml:space="preserve"> 1. NP</w:t>
      </w:r>
      <w:bookmarkEnd w:id="3"/>
    </w:p>
    <w:p w14:paraId="5442850C" w14:textId="77777777" w:rsidR="00003D9D" w:rsidRDefault="00003D9D" w:rsidP="00003D9D">
      <w:pPr>
        <w:pStyle w:val="Nadpis3"/>
      </w:pPr>
      <w:r>
        <w:t xml:space="preserve">Svislé konstrukce 1. </w:t>
      </w:r>
      <w:r w:rsidR="004F1265">
        <w:t>N</w:t>
      </w:r>
      <w:r>
        <w:t xml:space="preserve">P </w:t>
      </w:r>
    </w:p>
    <w:p w14:paraId="2C101DBB" w14:textId="1AD530F3" w:rsidR="004F1265" w:rsidRDefault="00DA0D7B" w:rsidP="00003D9D">
      <w:r>
        <w:t>V rámci uvažovaných stavební zásahu v rámci 1. NP je navržené zajištění dveřních otvorů mezi chodbou a místností č. 114 – překlad navržený z 3 x I140</w:t>
      </w:r>
      <w:r w:rsidR="0084426E">
        <w:t>.</w:t>
      </w:r>
    </w:p>
    <w:p w14:paraId="6446AB59" w14:textId="77777777" w:rsidR="00EB6460" w:rsidRDefault="0084426E" w:rsidP="00003D9D">
      <w:r>
        <w:t xml:space="preserve">Vybourání a zajištění průchodu mezi stávajícím sloupem a místností 103. </w:t>
      </w:r>
    </w:p>
    <w:p w14:paraId="258F6250" w14:textId="79FFA9F2" w:rsidR="0084426E" w:rsidRDefault="0084426E" w:rsidP="00003D9D">
      <w:r>
        <w:t xml:space="preserve">Před zahájením prací bude ověřené, zda nad navrženým otvorem není </w:t>
      </w:r>
      <w:r w:rsidR="00EB6460">
        <w:t xml:space="preserve">stávající </w:t>
      </w:r>
      <w:r>
        <w:t>shodný průvlak, který je proveden v ostatních průchodech</w:t>
      </w:r>
      <w:r w:rsidR="00EB6460">
        <w:t>. Pokud ano, lze provést vybourání otvoru v původním rozsahu.</w:t>
      </w:r>
    </w:p>
    <w:p w14:paraId="28945231" w14:textId="64754DFF" w:rsidR="00CF18E1" w:rsidRDefault="0084426E" w:rsidP="00003D9D">
      <w:r>
        <w:t>V případě, že sondou nebude stávající průvlak zjištěn je navržené zajištěn</w:t>
      </w:r>
      <w:r w:rsidR="00EB6460">
        <w:t>í</w:t>
      </w:r>
      <w:r>
        <w:t xml:space="preserve"> nového </w:t>
      </w:r>
      <w:r w:rsidR="00EB6460">
        <w:t xml:space="preserve">nadpraží </w:t>
      </w:r>
      <w:r>
        <w:t>otv</w:t>
      </w:r>
      <w:r w:rsidR="00210214">
        <w:t>or</w:t>
      </w:r>
      <w:r>
        <w:t xml:space="preserve">u pomocí ocelových prvků </w:t>
      </w:r>
      <w:r w:rsidR="00DA247F">
        <w:t>3 x </w:t>
      </w:r>
      <w:r>
        <w:t xml:space="preserve">I200. </w:t>
      </w:r>
      <w:r w:rsidR="00EB6460">
        <w:t>Uložení nového průvlaku bude řešené po obnažení stávajících konstrukcí, hlavně v u stávajícího sloupu. Uložení překladu bude navržené pomocí konzoly, případně doplněné o lemující svislý sloup.</w:t>
      </w:r>
    </w:p>
    <w:p w14:paraId="033E128C" w14:textId="7F5A2F57" w:rsidR="00EB6460" w:rsidRDefault="00EB6460" w:rsidP="00003D9D"/>
    <w:p w14:paraId="41D71C70" w14:textId="7FEFA3E0" w:rsidR="0081387B" w:rsidRDefault="0081387B">
      <w:pPr>
        <w:spacing w:after="160" w:line="259" w:lineRule="auto"/>
        <w:contextualSpacing w:val="0"/>
        <w:jc w:val="left"/>
      </w:pPr>
      <w:r>
        <w:br w:type="page"/>
      </w:r>
    </w:p>
    <w:p w14:paraId="26731C0D" w14:textId="77777777" w:rsidR="00003D9D" w:rsidRDefault="00003D9D" w:rsidP="00003D9D">
      <w:pPr>
        <w:pStyle w:val="Nadpis3"/>
      </w:pPr>
      <w:r>
        <w:lastRenderedPageBreak/>
        <w:t xml:space="preserve">Vodorovné konstrukce nad 1. </w:t>
      </w:r>
      <w:r w:rsidR="004F1265">
        <w:t>N</w:t>
      </w:r>
      <w:r>
        <w:t xml:space="preserve">P </w:t>
      </w:r>
    </w:p>
    <w:p w14:paraId="2907DA5E" w14:textId="77777777" w:rsidR="00003D9D" w:rsidRDefault="00003D9D" w:rsidP="00003D9D"/>
    <w:p w14:paraId="01BCBD07" w14:textId="2D33B050" w:rsidR="0081387B" w:rsidRDefault="0081387B" w:rsidP="0081387B">
      <w:r>
        <w:t>V rámci stavebních prací je navržený jeden otvor do stávající stropní konstrukce nad 1.NP. Otvor je navržený do stávajícího železobetonového stropu. Otvor o rozměru 900 x 1500 mm zasahuje do předpokládané stropní desky. Zajištění je navržené pomocí vlepených lemujících příčných ocelových profilů I140.</w:t>
      </w:r>
    </w:p>
    <w:p w14:paraId="257E06FF" w14:textId="0FD52B6D" w:rsidR="0084426E" w:rsidRDefault="0084426E" w:rsidP="0084426E">
      <w:r>
        <w:t xml:space="preserve">Do vodorovných konstrukcí nad </w:t>
      </w:r>
      <w:r w:rsidR="00DA247F">
        <w:t>1</w:t>
      </w:r>
      <w:r>
        <w:t xml:space="preserve">.NP nejsou plánované žádné </w:t>
      </w:r>
      <w:r w:rsidR="0081387B">
        <w:t xml:space="preserve">další </w:t>
      </w:r>
      <w:r>
        <w:t>stavební zásahy.</w:t>
      </w:r>
      <w:r w:rsidR="00DA247F">
        <w:t xml:space="preserve"> Odstranění podhledů a dílčích konstrukcí bez vazby na nosnou konstrukci objektu lze provést.</w:t>
      </w:r>
    </w:p>
    <w:p w14:paraId="79E739AD" w14:textId="77777777" w:rsidR="004F1265" w:rsidRDefault="004F1265" w:rsidP="00003D9D"/>
    <w:p w14:paraId="369CA220" w14:textId="77777777" w:rsidR="00003D9D" w:rsidRDefault="00003D9D" w:rsidP="00003D9D"/>
    <w:p w14:paraId="32047E44" w14:textId="569C7B8E" w:rsidR="00E66FB6" w:rsidRDefault="00DA247F" w:rsidP="00E66FB6">
      <w:pPr>
        <w:pStyle w:val="Nadpis2"/>
      </w:pPr>
      <w:bookmarkStart w:id="4" w:name="_Toc88666471"/>
      <w:r>
        <w:t>Stavební zásahy do konstrukcí 1</w:t>
      </w:r>
      <w:r w:rsidR="00E66FB6">
        <w:t xml:space="preserve">. </w:t>
      </w:r>
      <w:r>
        <w:t>P</w:t>
      </w:r>
      <w:r w:rsidR="00E66FB6">
        <w:t>P</w:t>
      </w:r>
      <w:bookmarkEnd w:id="4"/>
    </w:p>
    <w:p w14:paraId="716CCBF8" w14:textId="62D1C797" w:rsidR="00E66FB6" w:rsidRDefault="00E66FB6" w:rsidP="00E66FB6">
      <w:pPr>
        <w:pStyle w:val="Nadpis3"/>
      </w:pPr>
      <w:r>
        <w:t xml:space="preserve">Svislé konstrukce </w:t>
      </w:r>
      <w:r w:rsidR="00DA247F">
        <w:t>1</w:t>
      </w:r>
      <w:r>
        <w:t xml:space="preserve">. </w:t>
      </w:r>
      <w:r w:rsidR="00DA247F">
        <w:t>P</w:t>
      </w:r>
      <w:r>
        <w:t xml:space="preserve">P </w:t>
      </w:r>
    </w:p>
    <w:p w14:paraId="476707C7" w14:textId="48E081E5" w:rsidR="00E12B28" w:rsidRDefault="00657241" w:rsidP="00E66FB6">
      <w:r>
        <w:t>V rámci stavebních úprav je navržené zajištění vybourání otvoru v rámci místnosti č. 039</w:t>
      </w:r>
      <w:r w:rsidR="00E12B28">
        <w:t>. Zajištění bude provedené ocelovými překlady 4xI2</w:t>
      </w:r>
      <w:r w:rsidR="00E02745">
        <w:t>0</w:t>
      </w:r>
      <w:r w:rsidR="00E12B28">
        <w:t>0. Předpokladem je vynášení jen stropní konstrukce nad 1.PP.</w:t>
      </w:r>
    </w:p>
    <w:p w14:paraId="67E40A34" w14:textId="38DE0D86" w:rsidR="00E02745" w:rsidRDefault="00E02745" w:rsidP="00E66FB6">
      <w:r>
        <w:t>Shodně bude zajištěn otvor v místnosti č. 038 – 4x I200 – za shodných předpokladů.</w:t>
      </w:r>
    </w:p>
    <w:p w14:paraId="39B998AF" w14:textId="6C87AB67" w:rsidR="00E02745" w:rsidRDefault="00E02745" w:rsidP="00E66FB6">
      <w:r>
        <w:t>Zajištění nadpraží dveří mezi 002 a 016 bude provedeno pomocí překladů 4 x I180.</w:t>
      </w:r>
    </w:p>
    <w:p w14:paraId="7B16B3F7" w14:textId="77777777" w:rsidR="00E66FB6" w:rsidRDefault="00E66FB6" w:rsidP="00E66FB6"/>
    <w:p w14:paraId="310313C7" w14:textId="304C2D00" w:rsidR="00E66FB6" w:rsidRDefault="00E66FB6" w:rsidP="00E66FB6">
      <w:pPr>
        <w:pStyle w:val="Nadpis3"/>
      </w:pPr>
      <w:r>
        <w:t xml:space="preserve">Vodorovné konstrukce nad </w:t>
      </w:r>
      <w:r w:rsidR="00CF18E1">
        <w:t>1</w:t>
      </w:r>
      <w:r>
        <w:t xml:space="preserve">. </w:t>
      </w:r>
      <w:r w:rsidR="00CF18E1">
        <w:t>P</w:t>
      </w:r>
      <w:r>
        <w:t xml:space="preserve">P </w:t>
      </w:r>
    </w:p>
    <w:p w14:paraId="26621EA1" w14:textId="44D0BF3F" w:rsidR="00E66FB6" w:rsidRDefault="00CF18E1" w:rsidP="00E66FB6">
      <w:r>
        <w:t>V rámci stavebních prací je navrž</w:t>
      </w:r>
      <w:r w:rsidR="00EB6460">
        <w:t>e</w:t>
      </w:r>
      <w:r>
        <w:t>n</w:t>
      </w:r>
      <w:r w:rsidR="00EB6460">
        <w:t>ý</w:t>
      </w:r>
      <w:r>
        <w:t xml:space="preserve"> jeden otvor do stávající stropní </w:t>
      </w:r>
      <w:r w:rsidR="00EB6460">
        <w:t>k</w:t>
      </w:r>
      <w:r>
        <w:t xml:space="preserve">onstrukce nad 1.PP. Otvor je navržený do stávajícího železobetonového trámového stropu. </w:t>
      </w:r>
      <w:r w:rsidR="00EB6460">
        <w:t>Otvor o rozměru 1000 x 1500 mm nezasahuje do stropních trámů, ale je jen ve stropní desce. Zajištění je navržené pomocí lemujících příčných ocelových profilů I140.</w:t>
      </w:r>
    </w:p>
    <w:p w14:paraId="16E4E427" w14:textId="77777777" w:rsidR="00CF18E1" w:rsidRDefault="00CF18E1" w:rsidP="00E66FB6"/>
    <w:p w14:paraId="6CF447D4" w14:textId="727477CA" w:rsidR="007E3B8B" w:rsidRDefault="007E3B8B" w:rsidP="00C07D44">
      <w:pPr>
        <w:rPr>
          <w:rFonts w:cs="Arial"/>
        </w:rPr>
      </w:pPr>
    </w:p>
    <w:p w14:paraId="7924703F" w14:textId="5B47EC16" w:rsidR="007E3B8B" w:rsidRDefault="007E3B8B" w:rsidP="00C07D44">
      <w:pPr>
        <w:rPr>
          <w:rFonts w:cs="Arial"/>
        </w:rPr>
      </w:pPr>
    </w:p>
    <w:p w14:paraId="7138F6CF" w14:textId="1DF9A211" w:rsidR="007E3B8B" w:rsidRPr="00EB6460" w:rsidRDefault="007E3B8B" w:rsidP="00C07D44">
      <w:pPr>
        <w:rPr>
          <w:rFonts w:cs="Arial"/>
        </w:rPr>
      </w:pPr>
      <w:r w:rsidRPr="00EB6460">
        <w:rPr>
          <w:rFonts w:cs="Arial"/>
        </w:rPr>
        <w:t>Délka min. uložení ocelových překladu:</w:t>
      </w:r>
    </w:p>
    <w:p w14:paraId="5E318385" w14:textId="7E07B9A9" w:rsidR="007E3B8B" w:rsidRPr="00EB6460" w:rsidRDefault="007E3B8B" w:rsidP="007E3B8B">
      <w:pPr>
        <w:pStyle w:val="Odstavecseseznamem"/>
        <w:numPr>
          <w:ilvl w:val="0"/>
          <w:numId w:val="15"/>
        </w:numPr>
        <w:rPr>
          <w:rFonts w:cs="Arial"/>
        </w:rPr>
      </w:pPr>
      <w:r w:rsidRPr="00EB6460">
        <w:rPr>
          <w:rFonts w:cs="Arial"/>
        </w:rPr>
        <w:t>ocelový profil do výšky 160 mm</w:t>
      </w:r>
      <w:r w:rsidRPr="00EB6460">
        <w:rPr>
          <w:rFonts w:cs="Arial"/>
        </w:rPr>
        <w:tab/>
        <w:t xml:space="preserve"> – délka uložení min. 150 mm</w:t>
      </w:r>
    </w:p>
    <w:p w14:paraId="51128AF0" w14:textId="096A8C0C" w:rsidR="007E3B8B" w:rsidRPr="00EB6460" w:rsidRDefault="007E3B8B" w:rsidP="007E3B8B">
      <w:pPr>
        <w:pStyle w:val="Odstavecseseznamem"/>
        <w:numPr>
          <w:ilvl w:val="0"/>
          <w:numId w:val="15"/>
        </w:numPr>
        <w:rPr>
          <w:rFonts w:cs="Arial"/>
        </w:rPr>
      </w:pPr>
      <w:r w:rsidRPr="00EB6460">
        <w:rPr>
          <w:rFonts w:cs="Arial"/>
        </w:rPr>
        <w:t>ocelový profil výšky 180-220 mm</w:t>
      </w:r>
      <w:r w:rsidRPr="00EB6460">
        <w:rPr>
          <w:rFonts w:cs="Arial"/>
        </w:rPr>
        <w:tab/>
        <w:t xml:space="preserve"> – délka uložení min. 200 mm.</w:t>
      </w:r>
    </w:p>
    <w:p w14:paraId="39293CA1" w14:textId="650E1D84" w:rsidR="007E3B8B" w:rsidRDefault="007E3B8B" w:rsidP="007E3B8B">
      <w:pPr>
        <w:rPr>
          <w:rFonts w:cs="Arial"/>
        </w:rPr>
      </w:pPr>
      <w:r w:rsidRPr="00EB6460">
        <w:rPr>
          <w:rFonts w:cs="Arial"/>
        </w:rPr>
        <w:t xml:space="preserve">Místa v uložení vyspravená ocelovým plechem s přesahem </w:t>
      </w:r>
      <w:r w:rsidR="00DA0D7B" w:rsidRPr="00EB6460">
        <w:rPr>
          <w:rFonts w:cs="Arial"/>
        </w:rPr>
        <w:t>profilu překladu o cca 50 mm. Ocelový plech uložit do lože z cem. malty.</w:t>
      </w:r>
    </w:p>
    <w:p w14:paraId="7C6F0349" w14:textId="77777777" w:rsidR="007E3B8B" w:rsidRDefault="007E3B8B" w:rsidP="00C07D44">
      <w:pPr>
        <w:rPr>
          <w:rFonts w:cs="Arial"/>
        </w:rPr>
      </w:pPr>
    </w:p>
    <w:p w14:paraId="5522D472" w14:textId="77777777" w:rsidR="0080384A" w:rsidRDefault="0080384A" w:rsidP="0080384A">
      <w:pPr>
        <w:pStyle w:val="Nadpis2"/>
      </w:pPr>
      <w:bookmarkStart w:id="5" w:name="_Toc88666472"/>
      <w:r>
        <w:t>Základové konstrukce</w:t>
      </w:r>
      <w:bookmarkEnd w:id="5"/>
    </w:p>
    <w:p w14:paraId="343CEA90" w14:textId="77777777" w:rsidR="0080384A" w:rsidRDefault="0080384A" w:rsidP="0080384A">
      <w:pPr>
        <w:pStyle w:val="Nadpis3"/>
      </w:pPr>
      <w:r>
        <w:t>Stávající stav</w:t>
      </w:r>
    </w:p>
    <w:p w14:paraId="1FFF654A" w14:textId="77777777" w:rsidR="0080384A" w:rsidRDefault="0080384A" w:rsidP="0080384A"/>
    <w:p w14:paraId="3CF6DAA3" w14:textId="77777777" w:rsidR="00EB6460" w:rsidRDefault="00245AC2" w:rsidP="0080384A">
      <w:r w:rsidRPr="00270F9F">
        <w:t xml:space="preserve">Stávající základové konstrukce </w:t>
      </w:r>
      <w:r w:rsidR="00EB6460">
        <w:t>ne</w:t>
      </w:r>
      <w:r w:rsidR="00C07D44">
        <w:t xml:space="preserve">byly </w:t>
      </w:r>
      <w:r w:rsidR="00EB6460">
        <w:t>ověřovány stavebně technický průzkumem.</w:t>
      </w:r>
    </w:p>
    <w:p w14:paraId="23DD8C98" w14:textId="12CB58F3" w:rsidR="00C07D44" w:rsidRDefault="00C07D44" w:rsidP="0080384A">
      <w:r>
        <w:t>Vzhledem k tomu, že stavebními úpravami nedojde k zásadní změně zatížení na stávající základové konstrukce, nejsou základové konstrukce posuzovány.</w:t>
      </w:r>
    </w:p>
    <w:p w14:paraId="05676C5A" w14:textId="77777777" w:rsidR="00C07D44" w:rsidRDefault="00C07D44" w:rsidP="0080384A"/>
    <w:p w14:paraId="6BB476F5" w14:textId="77777777" w:rsidR="00C07D44" w:rsidRDefault="00C07D44" w:rsidP="0080384A"/>
    <w:p w14:paraId="0544930A" w14:textId="77777777" w:rsidR="006D4115" w:rsidRDefault="006D4115" w:rsidP="002D045C">
      <w:pPr>
        <w:pStyle w:val="Nadpis10"/>
      </w:pPr>
      <w:bookmarkStart w:id="6" w:name="_Toc88666473"/>
      <w:r>
        <w:lastRenderedPageBreak/>
        <w:t xml:space="preserve">technologické podmínky postupu prací, které by mohly ovlivnit </w:t>
      </w:r>
      <w:r w:rsidR="00B16163">
        <w:t>stabilitu vlastní konstrukce, p</w:t>
      </w:r>
      <w:r>
        <w:t>řípadně sousední stavby</w:t>
      </w:r>
      <w:bookmarkEnd w:id="6"/>
    </w:p>
    <w:p w14:paraId="3705B584" w14:textId="26D88308" w:rsidR="00BE7BE8" w:rsidRPr="00906474" w:rsidRDefault="00B64D9F" w:rsidP="00BE7BE8">
      <w:r>
        <w:t>Všechny bourací práce musí být prováděny na zabezpečené a podstojkované nosné konstrukci.</w:t>
      </w:r>
    </w:p>
    <w:p w14:paraId="71116962" w14:textId="77777777" w:rsidR="00853981" w:rsidRDefault="00853981" w:rsidP="00853981">
      <w:pPr>
        <w:pStyle w:val="Nadpis10"/>
      </w:pPr>
      <w:bookmarkStart w:id="7" w:name="_Toc88666474"/>
      <w:r>
        <w:t>hodnoty užitných a klimatických zatížení</w:t>
      </w:r>
      <w:bookmarkEnd w:id="7"/>
    </w:p>
    <w:p w14:paraId="4404CC0A" w14:textId="77777777" w:rsidR="004A4BC1" w:rsidRDefault="004A4BC1" w:rsidP="004A4BC1">
      <w:pPr>
        <w:pStyle w:val="Obsah"/>
        <w:numPr>
          <w:ilvl w:val="0"/>
          <w:numId w:val="9"/>
        </w:numPr>
        <w:tabs>
          <w:tab w:val="clear" w:pos="3969"/>
          <w:tab w:val="clear" w:pos="7938"/>
        </w:tabs>
        <w:spacing w:line="240" w:lineRule="auto"/>
        <w:jc w:val="both"/>
      </w:pPr>
      <w:r>
        <w:t>Užitná zatížení (normové hodnoty):</w:t>
      </w:r>
    </w:p>
    <w:p w14:paraId="071463CB" w14:textId="3A13BE06" w:rsidR="004A4BC1" w:rsidRPr="009C5750" w:rsidRDefault="004A4BC1" w:rsidP="004A4BC1">
      <w:pPr>
        <w:ind w:firstLine="284"/>
      </w:pPr>
      <w:r>
        <w:tab/>
      </w:r>
      <w:r w:rsidRPr="009C5750">
        <w:t xml:space="preserve">Užitné zatížení </w:t>
      </w:r>
      <w:r w:rsidR="009C5750" w:rsidRPr="009C5750">
        <w:t>nepochozí střecha – 0</w:t>
      </w:r>
      <w:r w:rsidRPr="009C5750">
        <w:t>,</w:t>
      </w:r>
      <w:r w:rsidR="009C5750" w:rsidRPr="009C5750">
        <w:t>7</w:t>
      </w:r>
      <w:r w:rsidRPr="009C5750">
        <w:t>5</w:t>
      </w:r>
      <w:r w:rsidR="00B64D9F">
        <w:t> </w:t>
      </w:r>
      <w:proofErr w:type="spellStart"/>
      <w:r w:rsidRPr="009C5750">
        <w:t>kN</w:t>
      </w:r>
      <w:proofErr w:type="spellEnd"/>
      <w:r w:rsidRPr="009C5750">
        <w:t>/m2</w:t>
      </w:r>
    </w:p>
    <w:p w14:paraId="34451327" w14:textId="3692D575" w:rsidR="0095275F" w:rsidRPr="009C5750" w:rsidRDefault="0095275F" w:rsidP="0095275F">
      <w:pPr>
        <w:ind w:firstLine="708"/>
      </w:pPr>
      <w:r w:rsidRPr="009C5750">
        <w:t xml:space="preserve">Užitné zatížení </w:t>
      </w:r>
      <w:r w:rsidR="00B64D9F">
        <w:t>sály</w:t>
      </w:r>
      <w:r w:rsidR="009C5750" w:rsidRPr="009C5750">
        <w:t xml:space="preserve"> – </w:t>
      </w:r>
      <w:r w:rsidR="00B64D9F">
        <w:t>5</w:t>
      </w:r>
      <w:r w:rsidRPr="009C5750">
        <w:t>,</w:t>
      </w:r>
      <w:r w:rsidR="00B64D9F">
        <w:t>0 </w:t>
      </w:r>
      <w:proofErr w:type="spellStart"/>
      <w:r w:rsidRPr="009C5750">
        <w:t>kN</w:t>
      </w:r>
      <w:proofErr w:type="spellEnd"/>
      <w:r w:rsidRPr="009C5750">
        <w:t>/m2</w:t>
      </w:r>
    </w:p>
    <w:p w14:paraId="69BB1F1C" w14:textId="208A8DED" w:rsidR="004A4BC1" w:rsidRPr="009C5750" w:rsidRDefault="004A4BC1" w:rsidP="009C5750">
      <w:pPr>
        <w:ind w:firstLine="708"/>
      </w:pPr>
      <w:r w:rsidRPr="009C5750">
        <w:t xml:space="preserve">Užitné zatížení </w:t>
      </w:r>
      <w:r w:rsidR="0095275F" w:rsidRPr="009C5750">
        <w:t>na schodišti</w:t>
      </w:r>
      <w:r w:rsidR="003636EA" w:rsidRPr="009C5750">
        <w:t xml:space="preserve"> – </w:t>
      </w:r>
      <w:r w:rsidR="00B64D9F">
        <w:t>5</w:t>
      </w:r>
      <w:r w:rsidRPr="009C5750">
        <w:t>,0</w:t>
      </w:r>
      <w:r w:rsidR="00B64D9F">
        <w:t> </w:t>
      </w:r>
      <w:proofErr w:type="spellStart"/>
      <w:r w:rsidRPr="009C5750">
        <w:t>kN</w:t>
      </w:r>
      <w:proofErr w:type="spellEnd"/>
      <w:r w:rsidRPr="009C5750">
        <w:t>/m2</w:t>
      </w:r>
    </w:p>
    <w:p w14:paraId="4AA55A66" w14:textId="77777777" w:rsidR="004A4BC1" w:rsidRPr="009C5750" w:rsidRDefault="004A4BC1" w:rsidP="004A4BC1">
      <w:pPr>
        <w:ind w:firstLine="709"/>
      </w:pPr>
    </w:p>
    <w:p w14:paraId="4489E41B" w14:textId="77777777" w:rsidR="004A4BC1" w:rsidRPr="009C5750" w:rsidRDefault="004A4BC1" w:rsidP="004A4BC1">
      <w:pPr>
        <w:numPr>
          <w:ilvl w:val="0"/>
          <w:numId w:val="9"/>
        </w:numPr>
        <w:spacing w:after="0" w:line="240" w:lineRule="auto"/>
        <w:contextualSpacing w:val="0"/>
        <w:jc w:val="left"/>
      </w:pPr>
      <w:r w:rsidRPr="009C5750">
        <w:t>Klimatické oblasti (normové hodnoty):</w:t>
      </w:r>
    </w:p>
    <w:p w14:paraId="29EABD7B" w14:textId="7963244B" w:rsidR="004A4BC1" w:rsidRPr="00B64D9F" w:rsidRDefault="00B64D9F" w:rsidP="00B64D9F">
      <w:pPr>
        <w:ind w:firstLine="708"/>
      </w:pPr>
      <w:r w:rsidRPr="00B64D9F">
        <w:t>neřešeno</w:t>
      </w:r>
    </w:p>
    <w:p w14:paraId="2D73E53C" w14:textId="77777777" w:rsidR="00853981" w:rsidRDefault="00853981" w:rsidP="00853981">
      <w:pPr>
        <w:pStyle w:val="Nadpis10"/>
      </w:pPr>
      <w:bookmarkStart w:id="8" w:name="_Toc88666475"/>
      <w:r>
        <w:t>návrh zvláštních, neobvyklých konstrukcí, konstrukčních detailů, technologických postupů</w:t>
      </w:r>
      <w:bookmarkEnd w:id="8"/>
    </w:p>
    <w:p w14:paraId="6DD182DA" w14:textId="619EAC5D" w:rsidR="005615A4" w:rsidRDefault="00B64D9F" w:rsidP="00031569">
      <w:r>
        <w:t>Před zahájením stavebních prací musí být proveden stavebně technický průzkum pro ověření dotčených konstrukcí a jejich nosné funkce včetně navazujících konstrukcí.</w:t>
      </w:r>
    </w:p>
    <w:p w14:paraId="1995D537" w14:textId="77777777" w:rsidR="00853981" w:rsidRDefault="00853981" w:rsidP="00853981">
      <w:pPr>
        <w:pStyle w:val="Nadpis10"/>
      </w:pPr>
      <w:bookmarkStart w:id="9" w:name="_Toc88666476"/>
      <w:r>
        <w:t>zásady pro provádění bouracích a podchycovacích prací a zpevňovacích konstrukcí či prostupů</w:t>
      </w:r>
      <w:bookmarkEnd w:id="9"/>
    </w:p>
    <w:p w14:paraId="242167BD" w14:textId="77777777" w:rsidR="00853981" w:rsidRDefault="003636EA" w:rsidP="003636EA">
      <w:pPr>
        <w:pStyle w:val="Odstavecseseznamem"/>
        <w:numPr>
          <w:ilvl w:val="0"/>
          <w:numId w:val="7"/>
        </w:numPr>
      </w:pPr>
      <w:r>
        <w:t xml:space="preserve">viz kapitola </w:t>
      </w:r>
      <w:r w:rsidR="00FF0EC1">
        <w:t>3</w:t>
      </w:r>
      <w:r>
        <w:t>. Technologické podmínky postupu prací, které by mohly ovlivnit stabilitu vlastní konstrukce, případně sousední stavby</w:t>
      </w:r>
    </w:p>
    <w:p w14:paraId="30957F73" w14:textId="77777777" w:rsidR="00853981" w:rsidRDefault="00853981" w:rsidP="00853981">
      <w:pPr>
        <w:pStyle w:val="Nadpis10"/>
      </w:pPr>
      <w:bookmarkStart w:id="10" w:name="_Toc88666477"/>
      <w:r>
        <w:t>požadavky na kontrolu zakrývaných konstrukcí</w:t>
      </w:r>
      <w:bookmarkEnd w:id="10"/>
    </w:p>
    <w:p w14:paraId="724724AF" w14:textId="3CD9E254" w:rsidR="00853981" w:rsidRPr="006C2D02" w:rsidRDefault="003636EA" w:rsidP="003636EA">
      <w:pPr>
        <w:pStyle w:val="Odstavecseseznamem"/>
        <w:numPr>
          <w:ilvl w:val="0"/>
          <w:numId w:val="7"/>
        </w:numPr>
      </w:pPr>
      <w:r w:rsidRPr="003636EA">
        <w:rPr>
          <w:snapToGrid w:val="0"/>
        </w:rPr>
        <w:t>Konstrukce budou prováděny a kontrolovány v souladu s ČSN EN 206-1 a s ČSN P ENV 13670-1.</w:t>
      </w:r>
    </w:p>
    <w:p w14:paraId="0DCC803E" w14:textId="77777777" w:rsidR="0081387B" w:rsidRDefault="0081387B" w:rsidP="006C2D02">
      <w:pPr>
        <w:pStyle w:val="Odstavecseseznamem"/>
      </w:pPr>
    </w:p>
    <w:p w14:paraId="2E573979" w14:textId="77777777" w:rsidR="00853981" w:rsidRDefault="00853981" w:rsidP="00853981">
      <w:pPr>
        <w:pStyle w:val="Nadpis10"/>
      </w:pPr>
      <w:bookmarkStart w:id="11" w:name="_Toc88666478"/>
      <w:r>
        <w:t>seznam použitých podkladů, čsn, technických předpisů, odborné literatury, software</w:t>
      </w:r>
      <w:bookmarkEnd w:id="11"/>
    </w:p>
    <w:p w14:paraId="6344A003" w14:textId="5059E7EB" w:rsidR="003636EA" w:rsidRDefault="003636EA" w:rsidP="003636EA">
      <w:pPr>
        <w:numPr>
          <w:ilvl w:val="0"/>
          <w:numId w:val="10"/>
        </w:numPr>
        <w:spacing w:after="0" w:line="240" w:lineRule="auto"/>
        <w:contextualSpacing w:val="0"/>
      </w:pPr>
      <w:r>
        <w:t>Architektonicko-stavební řešení:</w:t>
      </w:r>
      <w:r w:rsidR="00301A2F">
        <w:t xml:space="preserve"> </w:t>
      </w:r>
      <w:r w:rsidR="00B64D9F">
        <w:t>Ing. arch. Jiří Klímek</w:t>
      </w:r>
    </w:p>
    <w:p w14:paraId="5ABB70C0" w14:textId="77777777" w:rsidR="003636EA" w:rsidRDefault="003636EA" w:rsidP="003636EA">
      <w:pPr>
        <w:numPr>
          <w:ilvl w:val="0"/>
          <w:numId w:val="10"/>
        </w:numPr>
        <w:spacing w:after="0" w:line="240" w:lineRule="auto"/>
        <w:contextualSpacing w:val="0"/>
      </w:pPr>
      <w:r>
        <w:t>Soubor použitých norem:</w:t>
      </w:r>
    </w:p>
    <w:p w14:paraId="63E15189" w14:textId="77777777" w:rsidR="003636EA" w:rsidRDefault="003636EA" w:rsidP="003636EA">
      <w:pPr>
        <w:numPr>
          <w:ilvl w:val="0"/>
          <w:numId w:val="12"/>
        </w:numPr>
        <w:tabs>
          <w:tab w:val="clear" w:pos="757"/>
          <w:tab w:val="num" w:pos="709"/>
        </w:tabs>
        <w:spacing w:after="0" w:line="240" w:lineRule="auto"/>
        <w:contextualSpacing w:val="0"/>
      </w:pPr>
      <w:r>
        <w:t>EN 1990 - E</w:t>
      </w:r>
      <w:r w:rsidRPr="0068425C">
        <w:t>urokód: Zásady navrhování konstrukcí</w:t>
      </w:r>
    </w:p>
    <w:p w14:paraId="5601E22A" w14:textId="77777777" w:rsidR="003636EA" w:rsidRDefault="003636EA" w:rsidP="003636EA">
      <w:pPr>
        <w:numPr>
          <w:ilvl w:val="0"/>
          <w:numId w:val="12"/>
        </w:numPr>
        <w:tabs>
          <w:tab w:val="clear" w:pos="757"/>
          <w:tab w:val="num" w:pos="709"/>
        </w:tabs>
        <w:spacing w:after="0" w:line="240" w:lineRule="auto"/>
        <w:ind w:left="2268" w:hanging="1871"/>
        <w:contextualSpacing w:val="0"/>
      </w:pPr>
      <w:r>
        <w:t xml:space="preserve">EN 1991-1-1 - </w:t>
      </w:r>
      <w:r w:rsidRPr="0068425C">
        <w:t xml:space="preserve">Eurokód 1: Zatížení </w:t>
      </w:r>
      <w:proofErr w:type="gramStart"/>
      <w:r w:rsidRPr="0068425C">
        <w:t>konstrukcí - Část</w:t>
      </w:r>
      <w:proofErr w:type="gramEnd"/>
      <w:r w:rsidRPr="0068425C">
        <w:t xml:space="preserve"> 1-1: Obecná zatížení - Objemové tíhy, vlastní tíha a užitná zatížení pozemních staveb</w:t>
      </w:r>
    </w:p>
    <w:p w14:paraId="214E4698" w14:textId="77777777" w:rsidR="003636EA" w:rsidRDefault="003636EA" w:rsidP="003636EA">
      <w:pPr>
        <w:numPr>
          <w:ilvl w:val="0"/>
          <w:numId w:val="12"/>
        </w:numPr>
        <w:tabs>
          <w:tab w:val="clear" w:pos="757"/>
          <w:tab w:val="num" w:pos="709"/>
        </w:tabs>
        <w:spacing w:after="0" w:line="240" w:lineRule="auto"/>
        <w:ind w:left="2268" w:hanging="1871"/>
        <w:contextualSpacing w:val="0"/>
      </w:pPr>
      <w:r>
        <w:t>EN 1991-1-3 -   E</w:t>
      </w:r>
      <w:r w:rsidRPr="0068425C">
        <w:t xml:space="preserve">urokód 1: Zatížení </w:t>
      </w:r>
      <w:proofErr w:type="gramStart"/>
      <w:r w:rsidRPr="0068425C">
        <w:t>konstrukcí - Část</w:t>
      </w:r>
      <w:proofErr w:type="gramEnd"/>
      <w:r w:rsidRPr="0068425C">
        <w:t xml:space="preserve"> 1-3: Obecná zatížení - Zatížení sněhem</w:t>
      </w:r>
    </w:p>
    <w:p w14:paraId="52F6E6D2" w14:textId="77777777" w:rsidR="003636EA" w:rsidRDefault="003636EA" w:rsidP="003636EA">
      <w:pPr>
        <w:numPr>
          <w:ilvl w:val="0"/>
          <w:numId w:val="12"/>
        </w:numPr>
        <w:tabs>
          <w:tab w:val="clear" w:pos="757"/>
          <w:tab w:val="num" w:pos="709"/>
        </w:tabs>
        <w:spacing w:after="0" w:line="240" w:lineRule="auto"/>
        <w:ind w:left="2268" w:hanging="1871"/>
        <w:contextualSpacing w:val="0"/>
      </w:pPr>
      <w:r>
        <w:t xml:space="preserve">EN 1991-1-4 -   </w:t>
      </w:r>
      <w:r w:rsidRPr="0068425C">
        <w:t xml:space="preserve">Eurokód 1: Zatížení </w:t>
      </w:r>
      <w:proofErr w:type="gramStart"/>
      <w:r w:rsidRPr="0068425C">
        <w:t>konstrukcí - Část</w:t>
      </w:r>
      <w:proofErr w:type="gramEnd"/>
      <w:r w:rsidRPr="0068425C">
        <w:t xml:space="preserve"> 1-4: Obecná zatížení - Zatížení větrem</w:t>
      </w:r>
    </w:p>
    <w:p w14:paraId="6501E991" w14:textId="77777777" w:rsidR="003636EA" w:rsidRDefault="003636EA" w:rsidP="003636EA">
      <w:pPr>
        <w:numPr>
          <w:ilvl w:val="0"/>
          <w:numId w:val="12"/>
        </w:numPr>
        <w:tabs>
          <w:tab w:val="clear" w:pos="757"/>
          <w:tab w:val="num" w:pos="709"/>
        </w:tabs>
        <w:spacing w:after="0" w:line="240" w:lineRule="auto"/>
        <w:ind w:left="2268" w:hanging="1871"/>
        <w:contextualSpacing w:val="0"/>
      </w:pPr>
      <w:r>
        <w:t xml:space="preserve">EN 1992-1-1 - </w:t>
      </w:r>
      <w:r w:rsidRPr="0068425C">
        <w:t xml:space="preserve">Eurokód 2: Navrhování betonových </w:t>
      </w:r>
      <w:proofErr w:type="gramStart"/>
      <w:r w:rsidRPr="0068425C">
        <w:t>konstrukcí - Část</w:t>
      </w:r>
      <w:proofErr w:type="gramEnd"/>
      <w:r w:rsidRPr="0068425C">
        <w:t xml:space="preserve"> 1-1: Obecná pravidla a pravidla pro pozemní stavby</w:t>
      </w:r>
    </w:p>
    <w:p w14:paraId="156A535E" w14:textId="77777777" w:rsidR="003636EA" w:rsidRDefault="003636EA" w:rsidP="003636EA">
      <w:pPr>
        <w:numPr>
          <w:ilvl w:val="0"/>
          <w:numId w:val="12"/>
        </w:numPr>
        <w:tabs>
          <w:tab w:val="clear" w:pos="757"/>
          <w:tab w:val="num" w:pos="709"/>
        </w:tabs>
        <w:spacing w:after="0" w:line="240" w:lineRule="auto"/>
        <w:ind w:left="2268" w:hanging="1871"/>
        <w:contextualSpacing w:val="0"/>
      </w:pPr>
      <w:r>
        <w:t xml:space="preserve">EN 1993-1-1 - </w:t>
      </w:r>
      <w:r w:rsidRPr="0068425C">
        <w:t xml:space="preserve">Eurokód 3: Navrhování ocelových </w:t>
      </w:r>
      <w:proofErr w:type="gramStart"/>
      <w:r w:rsidRPr="0068425C">
        <w:t>konstrukcí- část</w:t>
      </w:r>
      <w:proofErr w:type="gramEnd"/>
      <w:r w:rsidRPr="0068425C">
        <w:t xml:space="preserve"> 1-1: Obecná pravidla a pravidla pro pozemní stavby</w:t>
      </w:r>
    </w:p>
    <w:p w14:paraId="2B0D0202" w14:textId="77777777" w:rsidR="003636EA" w:rsidRDefault="003636EA" w:rsidP="003636EA">
      <w:pPr>
        <w:numPr>
          <w:ilvl w:val="0"/>
          <w:numId w:val="12"/>
        </w:numPr>
        <w:tabs>
          <w:tab w:val="clear" w:pos="757"/>
          <w:tab w:val="num" w:pos="709"/>
        </w:tabs>
        <w:spacing w:after="0" w:line="240" w:lineRule="auto"/>
        <w:ind w:left="2268" w:hanging="1871"/>
        <w:contextualSpacing w:val="0"/>
      </w:pPr>
      <w:r>
        <w:t xml:space="preserve">EN 1995-1-1 - </w:t>
      </w:r>
      <w:r w:rsidRPr="0068425C">
        <w:t xml:space="preserve">Eurokód 5: Navrhování dřevěných </w:t>
      </w:r>
      <w:proofErr w:type="gramStart"/>
      <w:r w:rsidRPr="0068425C">
        <w:t>konstrukcí - Část</w:t>
      </w:r>
      <w:proofErr w:type="gramEnd"/>
      <w:r w:rsidRPr="0068425C">
        <w:t xml:space="preserve"> 1-1: Obecná pravidla - </w:t>
      </w:r>
      <w:r>
        <w:t>S</w:t>
      </w:r>
      <w:r w:rsidRPr="0068425C">
        <w:t>polečná pravidla a pravidla pro pozemní stavby</w:t>
      </w:r>
    </w:p>
    <w:p w14:paraId="2D12DDCB" w14:textId="77777777" w:rsidR="003636EA" w:rsidRDefault="003636EA" w:rsidP="003636EA">
      <w:pPr>
        <w:numPr>
          <w:ilvl w:val="0"/>
          <w:numId w:val="10"/>
        </w:numPr>
        <w:spacing w:after="0" w:line="240" w:lineRule="auto"/>
        <w:contextualSpacing w:val="0"/>
      </w:pPr>
      <w:r>
        <w:lastRenderedPageBreak/>
        <w:t>Programové vybavení:</w:t>
      </w:r>
    </w:p>
    <w:p w14:paraId="47D39122" w14:textId="77777777" w:rsidR="003636EA" w:rsidRDefault="003636EA" w:rsidP="003636EA">
      <w:pPr>
        <w:pStyle w:val="seznam"/>
      </w:pPr>
      <w:r>
        <w:t xml:space="preserve">      Autocad release 2002</w:t>
      </w:r>
    </w:p>
    <w:p w14:paraId="1A739DC5" w14:textId="77777777" w:rsidR="009C5750" w:rsidRDefault="003636EA" w:rsidP="003636EA">
      <w:pPr>
        <w:pStyle w:val="seznam"/>
      </w:pPr>
      <w:r>
        <w:t xml:space="preserve">      Microsoft Office</w:t>
      </w:r>
    </w:p>
    <w:p w14:paraId="60784EEE" w14:textId="77777777" w:rsidR="003636EA" w:rsidRDefault="003636EA" w:rsidP="003636EA">
      <w:pPr>
        <w:pStyle w:val="seznam"/>
      </w:pPr>
      <w:r>
        <w:t xml:space="preserve">      Statické tabulky</w:t>
      </w:r>
    </w:p>
    <w:p w14:paraId="0278DB6E" w14:textId="77777777" w:rsidR="009C5750" w:rsidRDefault="009C5750" w:rsidP="003636EA">
      <w:pPr>
        <w:pStyle w:val="seznam"/>
      </w:pPr>
    </w:p>
    <w:p w14:paraId="7186ABB4" w14:textId="77777777" w:rsidR="00853981" w:rsidRPr="00853981" w:rsidRDefault="00664491" w:rsidP="00853981">
      <w:pPr>
        <w:pStyle w:val="Nadpis10"/>
      </w:pPr>
      <w:bookmarkStart w:id="12" w:name="_Toc88666479"/>
      <w:r>
        <w:t>M</w:t>
      </w:r>
      <w:r w:rsidR="00853981">
        <w:t>ateriály</w:t>
      </w:r>
      <w:bookmarkEnd w:id="12"/>
    </w:p>
    <w:p w14:paraId="53D57943" w14:textId="77777777" w:rsidR="003636EA" w:rsidRPr="009C5750" w:rsidRDefault="003636EA" w:rsidP="003636EA">
      <w:r w:rsidRPr="009C5750">
        <w:t>Ocel – S235</w:t>
      </w:r>
      <w:r w:rsidR="00715575" w:rsidRPr="009C5750">
        <w:t xml:space="preserve"> </w:t>
      </w:r>
    </w:p>
    <w:p w14:paraId="0F07AA8A" w14:textId="77777777" w:rsidR="009168D4" w:rsidRDefault="00FF0EC1" w:rsidP="009168D4">
      <w:pPr>
        <w:pStyle w:val="Nadpis10"/>
      </w:pPr>
      <w:bookmarkStart w:id="13" w:name="_Toc88666480"/>
      <w:r>
        <w:t>Z</w:t>
      </w:r>
      <w:r w:rsidR="00853981">
        <w:t>ávěr</w:t>
      </w:r>
      <w:bookmarkEnd w:id="13"/>
    </w:p>
    <w:p w14:paraId="34261838" w14:textId="77777777" w:rsidR="00877A62" w:rsidRDefault="00F238F0" w:rsidP="00877A62">
      <w:pPr>
        <w:pStyle w:val="seznam"/>
      </w:pPr>
      <w:r>
        <w:t xml:space="preserve">Statický </w:t>
      </w:r>
      <w:r w:rsidR="00877A62">
        <w:t xml:space="preserve">výpočet byl zpracován na základě poskytnutých podkladů v rozsahu určeném objednatelem. Nosné konstrukce byly posouzeny na 1. a 2. mezní stav a vyhovují na mechanickou odolnost a stabilitu dle platných norem. </w:t>
      </w:r>
    </w:p>
    <w:p w14:paraId="347BFD01" w14:textId="77777777" w:rsidR="00301A2F" w:rsidRDefault="00301A2F" w:rsidP="00301A2F">
      <w:pPr>
        <w:pStyle w:val="seznam"/>
      </w:pPr>
    </w:p>
    <w:p w14:paraId="13A5CEFB" w14:textId="77777777" w:rsidR="00301A2F" w:rsidRDefault="00301A2F" w:rsidP="00301A2F">
      <w:pPr>
        <w:pStyle w:val="seznam"/>
      </w:pPr>
      <w:r>
        <w:t>Bourací a zajišťovací práce musí být prováděny odborně způsobilým dodavatelem.</w:t>
      </w:r>
    </w:p>
    <w:p w14:paraId="5B022ED3" w14:textId="77777777" w:rsidR="00301A2F" w:rsidRDefault="00301A2F" w:rsidP="00301A2F">
      <w:pPr>
        <w:pStyle w:val="seznam"/>
      </w:pPr>
    </w:p>
    <w:p w14:paraId="7DCB44F7" w14:textId="77777777" w:rsidR="00301A2F" w:rsidRDefault="00301A2F" w:rsidP="00877A62">
      <w:pPr>
        <w:pStyle w:val="seznam"/>
      </w:pPr>
      <w:r>
        <w:t>Statický posudek byl zpracov</w:t>
      </w:r>
      <w:r w:rsidRPr="00442C4D">
        <w:t>án v rozsahu dokumentace pro stavební povolení a nenahrazuje dokumentaci pro provedení stavby.</w:t>
      </w:r>
    </w:p>
    <w:p w14:paraId="7A21C2A5" w14:textId="77777777" w:rsidR="00877A62" w:rsidRDefault="00877A62" w:rsidP="00877A62">
      <w:pPr>
        <w:pStyle w:val="seznam"/>
      </w:pPr>
      <w:r>
        <w:tab/>
      </w:r>
    </w:p>
    <w:p w14:paraId="7C352B26" w14:textId="77777777" w:rsidR="00F238F0" w:rsidRDefault="00F238F0" w:rsidP="00877A62">
      <w:pPr>
        <w:pStyle w:val="seznam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EC550B6" w14:textId="6F67CAC4" w:rsidR="00FF0EC1" w:rsidRDefault="00F238F0" w:rsidP="00FF0EC1">
      <w:r>
        <w:t xml:space="preserve">Ve Frýdku-Místku dne </w:t>
      </w:r>
      <w:r w:rsidR="00B64D9F">
        <w:t>24</w:t>
      </w:r>
      <w:r>
        <w:t>.</w:t>
      </w:r>
      <w:r w:rsidR="007106FB">
        <w:t xml:space="preserve"> </w:t>
      </w:r>
      <w:r w:rsidR="00B64D9F">
        <w:t>11</w:t>
      </w:r>
      <w:r w:rsidR="00301A2F">
        <w:t>. 20</w:t>
      </w:r>
      <w:r w:rsidR="00B64D9F">
        <w:t>21</w:t>
      </w:r>
      <w:r w:rsidRPr="002A6E44">
        <w:t xml:space="preserve"> </w:t>
      </w:r>
      <w:r>
        <w:tab/>
      </w:r>
      <w:r>
        <w:tab/>
      </w:r>
      <w:r w:rsidR="00FF0EC1">
        <w:tab/>
      </w:r>
      <w:r>
        <w:t>Vypracoval:</w:t>
      </w:r>
      <w:r>
        <w:tab/>
      </w:r>
      <w:r w:rsidR="00E17F45">
        <w:t xml:space="preserve">    </w:t>
      </w:r>
      <w:r w:rsidR="00FF0EC1">
        <w:t>Ing. Martin Fusek</w:t>
      </w:r>
    </w:p>
    <w:p w14:paraId="12B60BFE" w14:textId="77777777" w:rsidR="00FF0EC1" w:rsidRDefault="00FF0EC1" w:rsidP="00FF0EC1">
      <w:pPr>
        <w:tabs>
          <w:tab w:val="left" w:pos="5954"/>
          <w:tab w:val="left" w:pos="6946"/>
        </w:tabs>
        <w:ind w:left="5954"/>
        <w:jc w:val="center"/>
      </w:pPr>
      <w:r>
        <w:t>Autorizovaný inženýr</w:t>
      </w:r>
    </w:p>
    <w:p w14:paraId="6CF6D9C0" w14:textId="77777777" w:rsidR="00FF0EC1" w:rsidRDefault="00FF0EC1" w:rsidP="00FF0EC1">
      <w:pPr>
        <w:tabs>
          <w:tab w:val="left" w:pos="5954"/>
          <w:tab w:val="left" w:pos="6946"/>
        </w:tabs>
        <w:ind w:left="5954"/>
        <w:jc w:val="center"/>
      </w:pPr>
      <w:r>
        <w:t>pro statiku a dynamiku</w:t>
      </w:r>
    </w:p>
    <w:p w14:paraId="550C89B8" w14:textId="77777777" w:rsidR="00FF0EC1" w:rsidRDefault="00FF0EC1" w:rsidP="00FF0EC1">
      <w:pPr>
        <w:ind w:left="4956" w:firstLine="708"/>
      </w:pPr>
      <w:r>
        <w:t xml:space="preserve">                ČKAIT 1103006</w:t>
      </w:r>
    </w:p>
    <w:p w14:paraId="5D0C3222" w14:textId="77777777" w:rsidR="00E17F45" w:rsidRDefault="00E17F45" w:rsidP="00E17F45"/>
    <w:p w14:paraId="37EC1779" w14:textId="77777777" w:rsidR="00FB53BF" w:rsidRDefault="00FB53BF" w:rsidP="00E17F45"/>
    <w:p w14:paraId="774D3D9E" w14:textId="77777777" w:rsidR="009168D4" w:rsidRDefault="009168D4" w:rsidP="00E17F45">
      <w:pPr>
        <w:ind w:left="4956" w:firstLine="708"/>
      </w:pPr>
    </w:p>
    <w:p w14:paraId="6941CD3C" w14:textId="77777777" w:rsidR="001C5526" w:rsidRDefault="001C5526" w:rsidP="00E17F45">
      <w:pPr>
        <w:ind w:left="4956" w:firstLine="708"/>
      </w:pPr>
    </w:p>
    <w:p w14:paraId="1C6B53EF" w14:textId="77777777" w:rsidR="001C5526" w:rsidRDefault="001C5526" w:rsidP="00E17F45">
      <w:pPr>
        <w:ind w:left="4956" w:firstLine="708"/>
      </w:pPr>
    </w:p>
    <w:p w14:paraId="5C7FC932" w14:textId="77777777" w:rsidR="001C5526" w:rsidRDefault="001C5526" w:rsidP="00E17F45">
      <w:pPr>
        <w:ind w:left="4956" w:firstLine="708"/>
      </w:pPr>
    </w:p>
    <w:p w14:paraId="2D56670C" w14:textId="77777777" w:rsidR="0059060C" w:rsidRDefault="0059060C" w:rsidP="00E17F45">
      <w:pPr>
        <w:ind w:left="4956" w:firstLine="708"/>
      </w:pPr>
    </w:p>
    <w:sectPr w:rsidR="0059060C" w:rsidSect="00DB0AE8">
      <w:headerReference w:type="default" r:id="rId8"/>
      <w:footerReference w:type="default" r:id="rId9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06E03" w14:textId="77777777" w:rsidR="008E1590" w:rsidRDefault="008E1590" w:rsidP="00FF5FEB">
      <w:pPr>
        <w:spacing w:after="0" w:line="240" w:lineRule="auto"/>
      </w:pPr>
      <w:r>
        <w:separator/>
      </w:r>
    </w:p>
  </w:endnote>
  <w:endnote w:type="continuationSeparator" w:id="0">
    <w:p w14:paraId="5291995D" w14:textId="77777777" w:rsidR="008E1590" w:rsidRDefault="008E1590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1"/>
      <w:gridCol w:w="7401"/>
      <w:gridCol w:w="850"/>
    </w:tblGrid>
    <w:tr w:rsidR="00E66FB6" w:rsidRPr="00240705" w14:paraId="6C9B1DA0" w14:textId="77777777" w:rsidTr="00FF5FEB">
      <w:trPr>
        <w:trHeight w:val="227"/>
      </w:trPr>
      <w:tc>
        <w:tcPr>
          <w:tcW w:w="821" w:type="dxa"/>
          <w:vAlign w:val="center"/>
        </w:tcPr>
        <w:p w14:paraId="2D1D4297" w14:textId="77777777" w:rsidR="00E66FB6" w:rsidRPr="00FF5FEB" w:rsidRDefault="00E66FB6" w:rsidP="00FF5FEB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14:paraId="56906FE6" w14:textId="04558A7C" w:rsidR="00E66FB6" w:rsidRPr="00FF5FEB" w:rsidRDefault="0084426E" w:rsidP="00FF0EC1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21/073</w:t>
          </w:r>
        </w:p>
      </w:tc>
      <w:tc>
        <w:tcPr>
          <w:tcW w:w="850" w:type="dxa"/>
          <w:vMerge w:val="restart"/>
          <w:vAlign w:val="center"/>
        </w:tcPr>
        <w:p w14:paraId="7E21AA9C" w14:textId="77777777" w:rsidR="00E66FB6" w:rsidRPr="007C4B83" w:rsidRDefault="00E66FB6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 w:rsidR="00672312">
            <w:rPr>
              <w:rFonts w:ascii="Arial Narrow" w:hAnsi="Arial Narrow" w:cs="Arial"/>
              <w:noProof/>
              <w:sz w:val="28"/>
            </w:rPr>
            <w:t>8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E66FB6" w:rsidRPr="00240705" w14:paraId="239BBDD7" w14:textId="77777777" w:rsidTr="00FF5FEB">
      <w:trPr>
        <w:trHeight w:val="227"/>
      </w:trPr>
      <w:tc>
        <w:tcPr>
          <w:tcW w:w="821" w:type="dxa"/>
          <w:vAlign w:val="center"/>
        </w:tcPr>
        <w:p w14:paraId="15CC862D" w14:textId="77777777" w:rsidR="00E66FB6" w:rsidRPr="00FF5FEB" w:rsidRDefault="00E66FB6" w:rsidP="00FF5FEB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14:paraId="62443A59" w14:textId="77777777" w:rsidR="00E66FB6" w:rsidRPr="00FF5FEB" w:rsidRDefault="00E66FB6" w:rsidP="00A37797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DSP</w:t>
          </w:r>
        </w:p>
      </w:tc>
      <w:tc>
        <w:tcPr>
          <w:tcW w:w="850" w:type="dxa"/>
          <w:vMerge/>
        </w:tcPr>
        <w:p w14:paraId="6E7F458A" w14:textId="77777777" w:rsidR="00E66FB6" w:rsidRPr="00FF5FEB" w:rsidRDefault="00E66FB6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E66FB6" w:rsidRPr="00240705" w14:paraId="00F29ABC" w14:textId="77777777" w:rsidTr="00FF5FEB">
      <w:trPr>
        <w:trHeight w:val="227"/>
      </w:trPr>
      <w:tc>
        <w:tcPr>
          <w:tcW w:w="821" w:type="dxa"/>
          <w:vAlign w:val="center"/>
        </w:tcPr>
        <w:p w14:paraId="28CE9A94" w14:textId="77777777" w:rsidR="00E66FB6" w:rsidRPr="00FF5FEB" w:rsidRDefault="00E66FB6" w:rsidP="00FF5FEB">
          <w:pPr>
            <w:pStyle w:val="Bezmezer"/>
            <w:rPr>
              <w:rFonts w:ascii="Arial" w:hAnsi="Arial" w:cs="Arial"/>
              <w:sz w:val="16"/>
            </w:rPr>
          </w:pPr>
        </w:p>
      </w:tc>
      <w:tc>
        <w:tcPr>
          <w:tcW w:w="7401" w:type="dxa"/>
          <w:vAlign w:val="center"/>
        </w:tcPr>
        <w:p w14:paraId="190CDF75" w14:textId="77777777" w:rsidR="00E66FB6" w:rsidRPr="00FF5FEB" w:rsidRDefault="00E66FB6" w:rsidP="00DF2512">
          <w:pPr>
            <w:pStyle w:val="Bezmezer"/>
            <w:rPr>
              <w:rFonts w:ascii="Arial" w:hAnsi="Arial" w:cs="Arial"/>
              <w:sz w:val="16"/>
            </w:rPr>
          </w:pPr>
        </w:p>
      </w:tc>
      <w:tc>
        <w:tcPr>
          <w:tcW w:w="850" w:type="dxa"/>
          <w:vMerge/>
        </w:tcPr>
        <w:p w14:paraId="1DE54E1E" w14:textId="77777777" w:rsidR="00E66FB6" w:rsidRPr="00FF5FEB" w:rsidRDefault="00E66FB6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14:paraId="7626DCDC" w14:textId="77777777" w:rsidR="00E66FB6" w:rsidRDefault="00E66FB6">
    <w:pPr>
      <w:pStyle w:val="Zpat"/>
    </w:pPr>
    <w:r>
      <w:rPr>
        <w:noProof/>
        <w:lang w:eastAsia="cs-CZ"/>
      </w:rPr>
      <mc:AlternateContent>
        <mc:Choice Requires="wps">
          <w:drawing>
            <wp:anchor distT="4294967294" distB="4294967294" distL="114300" distR="114300" simplePos="0" relativeHeight="251675136" behindDoc="0" locked="0" layoutInCell="1" allowOverlap="1" wp14:anchorId="72F47EB0" wp14:editId="28AD0A45">
              <wp:simplePos x="0" y="0"/>
              <wp:positionH relativeFrom="column">
                <wp:posOffset>0</wp:posOffset>
              </wp:positionH>
              <wp:positionV relativeFrom="page">
                <wp:posOffset>9803129</wp:posOffset>
              </wp:positionV>
              <wp:extent cx="5777865" cy="0"/>
              <wp:effectExtent l="0" t="0" r="13335" b="19050"/>
              <wp:wrapNone/>
              <wp:docPr id="71" name="Přímá spojnic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0DFA23" id="Přímá spojnice 71" o:spid="_x0000_s1026" style="position:absolute;z-index:2516751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" strokecolor="black [3213]" strokeweight="1pt">
              <v:stroke joinstyle="miter"/>
              <o:lock v:ext="edit" shapetype="f"/>
              <w10:wrap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B57AF" w14:textId="77777777" w:rsidR="008E1590" w:rsidRDefault="008E1590" w:rsidP="00FF5FEB">
      <w:pPr>
        <w:spacing w:after="0" w:line="240" w:lineRule="auto"/>
      </w:pPr>
      <w:r>
        <w:separator/>
      </w:r>
    </w:p>
  </w:footnote>
  <w:footnote w:type="continuationSeparator" w:id="0">
    <w:p w14:paraId="2E658396" w14:textId="77777777" w:rsidR="008E1590" w:rsidRDefault="008E1590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5"/>
      <w:gridCol w:w="574"/>
    </w:tblGrid>
    <w:tr w:rsidR="00E66FB6" w:rsidRPr="00240705" w14:paraId="3CB95802" w14:textId="77777777" w:rsidTr="007C4B83">
      <w:trPr>
        <w:trHeight w:val="198"/>
      </w:trPr>
      <w:tc>
        <w:tcPr>
          <w:tcW w:w="6095" w:type="dxa"/>
          <w:vAlign w:val="center"/>
        </w:tcPr>
        <w:p w14:paraId="565A5DDE" w14:textId="77777777" w:rsidR="00E66FB6" w:rsidRPr="00240705" w:rsidRDefault="00E66FB6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14:paraId="63CFFA11" w14:textId="77777777" w:rsidR="00E66FB6" w:rsidRPr="00240705" w:rsidRDefault="00E66FB6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E66FB6" w:rsidRPr="00240705" w14:paraId="15243A43" w14:textId="77777777" w:rsidTr="007C4B83">
      <w:trPr>
        <w:trHeight w:val="509"/>
      </w:trPr>
      <w:tc>
        <w:tcPr>
          <w:tcW w:w="6669" w:type="dxa"/>
          <w:gridSpan w:val="2"/>
        </w:tcPr>
        <w:p w14:paraId="2D722BE7" w14:textId="1F2BF60F" w:rsidR="00E66FB6" w:rsidRDefault="00B64D9F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Stavební úpravy objektu v Zubří</w:t>
          </w:r>
        </w:p>
        <w:p w14:paraId="100B1B55" w14:textId="77777777" w:rsidR="00E66FB6" w:rsidRPr="007C4B83" w:rsidRDefault="00E66FB6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</w:p>
      </w:tc>
    </w:tr>
  </w:tbl>
  <w:p w14:paraId="29DBE087" w14:textId="77777777" w:rsidR="00E66FB6" w:rsidRDefault="00E66FB6" w:rsidP="00FF5FEB">
    <w:pPr>
      <w:pStyle w:val="Zhlav"/>
      <w:jc w:val="right"/>
    </w:pPr>
    <w:r>
      <w:rPr>
        <w:noProof/>
        <w:lang w:eastAsia="cs-CZ"/>
      </w:rPr>
      <mc:AlternateContent>
        <mc:Choice Requires="wps">
          <w:drawing>
            <wp:anchor distT="4294967294" distB="4294967294" distL="114300" distR="114300" simplePos="0" relativeHeight="251668992" behindDoc="0" locked="0" layoutInCell="1" allowOverlap="1" wp14:anchorId="10DD0E90" wp14:editId="0B847120">
              <wp:simplePos x="0" y="0"/>
              <wp:positionH relativeFrom="column">
                <wp:posOffset>0</wp:posOffset>
              </wp:positionH>
              <wp:positionV relativeFrom="page">
                <wp:posOffset>841374</wp:posOffset>
              </wp:positionV>
              <wp:extent cx="5777865" cy="0"/>
              <wp:effectExtent l="0" t="0" r="13335" b="1905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43287A" id="Přímá spojnice 2" o:spid="_x0000_s1026" style="position:absolute;z-index:2516689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" strokecolor="black [3213]" strokeweight="1pt">
              <v:stroke joinstyle="miter"/>
              <o:lock v:ext="edit" shapetype="f"/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B426D"/>
    <w:multiLevelType w:val="hybridMultilevel"/>
    <w:tmpl w:val="18BAED3E"/>
    <w:lvl w:ilvl="0" w:tplc="2DD013A6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66DE0"/>
    <w:multiLevelType w:val="hybridMultilevel"/>
    <w:tmpl w:val="D50CEDC4"/>
    <w:lvl w:ilvl="0" w:tplc="B49C6DCE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959EA"/>
    <w:multiLevelType w:val="hybridMultilevel"/>
    <w:tmpl w:val="3AB47B96"/>
    <w:lvl w:ilvl="0" w:tplc="48F42A10">
      <w:start w:val="1"/>
      <w:numFmt w:val="decimal"/>
      <w:pStyle w:val="Nadpis2-D"/>
      <w:lvlText w:val="D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9D0"/>
    <w:multiLevelType w:val="hybridMultilevel"/>
    <w:tmpl w:val="8EA8561E"/>
    <w:lvl w:ilvl="0" w:tplc="589849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B18CF"/>
    <w:multiLevelType w:val="singleLevel"/>
    <w:tmpl w:val="913E8E40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E095194"/>
    <w:multiLevelType w:val="hybridMultilevel"/>
    <w:tmpl w:val="4DD8E7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10D4B"/>
    <w:multiLevelType w:val="hybridMultilevel"/>
    <w:tmpl w:val="B024D55A"/>
    <w:lvl w:ilvl="0" w:tplc="F5BCCE0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43653"/>
    <w:multiLevelType w:val="hybridMultilevel"/>
    <w:tmpl w:val="A3D22046"/>
    <w:lvl w:ilvl="0" w:tplc="D102BC62">
      <w:start w:val="1"/>
      <w:numFmt w:val="decimal"/>
      <w:pStyle w:val="Nadpis2-B"/>
      <w:lvlText w:val="1.3.%1"/>
      <w:lvlJc w:val="left"/>
      <w:pPr>
        <w:ind w:left="720" w:hanging="360"/>
      </w:pPr>
      <w:rPr>
        <w:rFonts w:hint="default"/>
      </w:rPr>
    </w:lvl>
    <w:lvl w:ilvl="1" w:tplc="6BAC297A">
      <w:start w:val="1"/>
      <w:numFmt w:val="ordin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57B3D"/>
    <w:multiLevelType w:val="hybridMultilevel"/>
    <w:tmpl w:val="6E227FD6"/>
    <w:lvl w:ilvl="0" w:tplc="B49C6DCE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7364B"/>
    <w:multiLevelType w:val="singleLevel"/>
    <w:tmpl w:val="298C52D8"/>
    <w:lvl w:ilvl="0">
      <w:numFmt w:val="bullet"/>
      <w:lvlText w:val="-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abstractNum w:abstractNumId="10" w15:restartNumberingAfterBreak="0">
    <w:nsid w:val="4267347C"/>
    <w:multiLevelType w:val="hybridMultilevel"/>
    <w:tmpl w:val="52BED052"/>
    <w:lvl w:ilvl="0" w:tplc="D8E8E7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85E2B"/>
    <w:multiLevelType w:val="hybridMultilevel"/>
    <w:tmpl w:val="95487CDA"/>
    <w:lvl w:ilvl="0" w:tplc="41A48D26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C47FD"/>
    <w:multiLevelType w:val="hybridMultilevel"/>
    <w:tmpl w:val="A2C4E6A8"/>
    <w:lvl w:ilvl="0" w:tplc="8CC266F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D379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F995E2F"/>
    <w:multiLevelType w:val="multilevel"/>
    <w:tmpl w:val="04050025"/>
    <w:lvl w:ilvl="0">
      <w:start w:val="1"/>
      <w:numFmt w:val="decimal"/>
      <w:pStyle w:val="Nadpis10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7"/>
  </w:num>
  <w:num w:numId="3">
    <w:abstractNumId w:val="14"/>
  </w:num>
  <w:num w:numId="4">
    <w:abstractNumId w:val="6"/>
  </w:num>
  <w:num w:numId="5">
    <w:abstractNumId w:val="12"/>
  </w:num>
  <w:num w:numId="6">
    <w:abstractNumId w:val="1"/>
  </w:num>
  <w:num w:numId="7">
    <w:abstractNumId w:val="8"/>
  </w:num>
  <w:num w:numId="8">
    <w:abstractNumId w:val="4"/>
  </w:num>
  <w:num w:numId="9">
    <w:abstractNumId w:val="5"/>
  </w:num>
  <w:num w:numId="10">
    <w:abstractNumId w:val="13"/>
  </w:num>
  <w:num w:numId="11">
    <w:abstractNumId w:val="0"/>
  </w:num>
  <w:num w:numId="12">
    <w:abstractNumId w:val="9"/>
  </w:num>
  <w:num w:numId="13">
    <w:abstractNumId w:val="11"/>
  </w:num>
  <w:num w:numId="14">
    <w:abstractNumId w:val="10"/>
  </w:num>
  <w:num w:numId="1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FEB"/>
    <w:rsid w:val="00003D9D"/>
    <w:rsid w:val="0001051C"/>
    <w:rsid w:val="00016DCB"/>
    <w:rsid w:val="000233FD"/>
    <w:rsid w:val="00031569"/>
    <w:rsid w:val="00031A31"/>
    <w:rsid w:val="00034D3D"/>
    <w:rsid w:val="000355AA"/>
    <w:rsid w:val="00037896"/>
    <w:rsid w:val="00041EA3"/>
    <w:rsid w:val="0004756E"/>
    <w:rsid w:val="00047AB1"/>
    <w:rsid w:val="000529B1"/>
    <w:rsid w:val="0005301A"/>
    <w:rsid w:val="000658C7"/>
    <w:rsid w:val="00072C5B"/>
    <w:rsid w:val="00073635"/>
    <w:rsid w:val="00075D75"/>
    <w:rsid w:val="000821D2"/>
    <w:rsid w:val="00085328"/>
    <w:rsid w:val="00085F39"/>
    <w:rsid w:val="00086ADD"/>
    <w:rsid w:val="000875FA"/>
    <w:rsid w:val="000905CB"/>
    <w:rsid w:val="00096CC7"/>
    <w:rsid w:val="000A47AB"/>
    <w:rsid w:val="000B0CDA"/>
    <w:rsid w:val="000B1248"/>
    <w:rsid w:val="000B12B8"/>
    <w:rsid w:val="000C6C6C"/>
    <w:rsid w:val="000D2A4D"/>
    <w:rsid w:val="000E0832"/>
    <w:rsid w:val="000E24C0"/>
    <w:rsid w:val="000E51AB"/>
    <w:rsid w:val="000F329E"/>
    <w:rsid w:val="0010203F"/>
    <w:rsid w:val="00102AC9"/>
    <w:rsid w:val="00107C33"/>
    <w:rsid w:val="00107EE4"/>
    <w:rsid w:val="00115296"/>
    <w:rsid w:val="001201CA"/>
    <w:rsid w:val="00120C92"/>
    <w:rsid w:val="00122538"/>
    <w:rsid w:val="00122C5C"/>
    <w:rsid w:val="00130462"/>
    <w:rsid w:val="00131114"/>
    <w:rsid w:val="001351A8"/>
    <w:rsid w:val="00137065"/>
    <w:rsid w:val="0014238D"/>
    <w:rsid w:val="001432A6"/>
    <w:rsid w:val="00144345"/>
    <w:rsid w:val="00155C3B"/>
    <w:rsid w:val="00171BB0"/>
    <w:rsid w:val="00175274"/>
    <w:rsid w:val="00177239"/>
    <w:rsid w:val="00181DCD"/>
    <w:rsid w:val="001847FE"/>
    <w:rsid w:val="001857D0"/>
    <w:rsid w:val="00190F09"/>
    <w:rsid w:val="00197525"/>
    <w:rsid w:val="001A0508"/>
    <w:rsid w:val="001A19BB"/>
    <w:rsid w:val="001A706C"/>
    <w:rsid w:val="001B76EC"/>
    <w:rsid w:val="001B7FF6"/>
    <w:rsid w:val="001C2301"/>
    <w:rsid w:val="001C3EA8"/>
    <w:rsid w:val="001C5526"/>
    <w:rsid w:val="001C78CE"/>
    <w:rsid w:val="001D10AB"/>
    <w:rsid w:val="001D3350"/>
    <w:rsid w:val="001D63B0"/>
    <w:rsid w:val="001E4F4A"/>
    <w:rsid w:val="001E5719"/>
    <w:rsid w:val="001F349B"/>
    <w:rsid w:val="001F4A73"/>
    <w:rsid w:val="00210214"/>
    <w:rsid w:val="00210986"/>
    <w:rsid w:val="00215D22"/>
    <w:rsid w:val="00220C96"/>
    <w:rsid w:val="002210B1"/>
    <w:rsid w:val="0022586A"/>
    <w:rsid w:val="00230668"/>
    <w:rsid w:val="00231D4F"/>
    <w:rsid w:val="002369A2"/>
    <w:rsid w:val="00244A90"/>
    <w:rsid w:val="00245AC2"/>
    <w:rsid w:val="00246B01"/>
    <w:rsid w:val="002617DC"/>
    <w:rsid w:val="00264522"/>
    <w:rsid w:val="00270F9F"/>
    <w:rsid w:val="002720A2"/>
    <w:rsid w:val="00275D8D"/>
    <w:rsid w:val="002771AD"/>
    <w:rsid w:val="0028501C"/>
    <w:rsid w:val="00285A26"/>
    <w:rsid w:val="00285BDE"/>
    <w:rsid w:val="00285DAD"/>
    <w:rsid w:val="002A0C2A"/>
    <w:rsid w:val="002A23BC"/>
    <w:rsid w:val="002A3E22"/>
    <w:rsid w:val="002A640D"/>
    <w:rsid w:val="002A6A28"/>
    <w:rsid w:val="002B0C07"/>
    <w:rsid w:val="002C1861"/>
    <w:rsid w:val="002C332A"/>
    <w:rsid w:val="002C5979"/>
    <w:rsid w:val="002D045C"/>
    <w:rsid w:val="002D1857"/>
    <w:rsid w:val="002D3D6F"/>
    <w:rsid w:val="002E2065"/>
    <w:rsid w:val="002E6B24"/>
    <w:rsid w:val="002F6DBD"/>
    <w:rsid w:val="00301A2F"/>
    <w:rsid w:val="00312EC7"/>
    <w:rsid w:val="003174A5"/>
    <w:rsid w:val="00322F61"/>
    <w:rsid w:val="003257CD"/>
    <w:rsid w:val="00326ABA"/>
    <w:rsid w:val="003530D9"/>
    <w:rsid w:val="003603F9"/>
    <w:rsid w:val="003620FF"/>
    <w:rsid w:val="0036346B"/>
    <w:rsid w:val="003636EA"/>
    <w:rsid w:val="0036455D"/>
    <w:rsid w:val="00366511"/>
    <w:rsid w:val="00370402"/>
    <w:rsid w:val="00374819"/>
    <w:rsid w:val="0037731C"/>
    <w:rsid w:val="00381B18"/>
    <w:rsid w:val="00385545"/>
    <w:rsid w:val="00385554"/>
    <w:rsid w:val="00391567"/>
    <w:rsid w:val="00395795"/>
    <w:rsid w:val="003A08BF"/>
    <w:rsid w:val="003A2DA4"/>
    <w:rsid w:val="003A47F3"/>
    <w:rsid w:val="003B01DA"/>
    <w:rsid w:val="003B0B44"/>
    <w:rsid w:val="003C59E8"/>
    <w:rsid w:val="003D5FA9"/>
    <w:rsid w:val="003E08BB"/>
    <w:rsid w:val="003E4881"/>
    <w:rsid w:val="003E5FD1"/>
    <w:rsid w:val="003F2C89"/>
    <w:rsid w:val="003F37D4"/>
    <w:rsid w:val="003F61E5"/>
    <w:rsid w:val="00402D70"/>
    <w:rsid w:val="00412339"/>
    <w:rsid w:val="0041247C"/>
    <w:rsid w:val="00424BAE"/>
    <w:rsid w:val="00425861"/>
    <w:rsid w:val="00426DE9"/>
    <w:rsid w:val="00427C41"/>
    <w:rsid w:val="00431476"/>
    <w:rsid w:val="00431715"/>
    <w:rsid w:val="00433180"/>
    <w:rsid w:val="00440E06"/>
    <w:rsid w:val="0044310A"/>
    <w:rsid w:val="00445B9D"/>
    <w:rsid w:val="00451E8E"/>
    <w:rsid w:val="004664FF"/>
    <w:rsid w:val="0047623F"/>
    <w:rsid w:val="00476DA7"/>
    <w:rsid w:val="004801B2"/>
    <w:rsid w:val="00481A35"/>
    <w:rsid w:val="00481CC5"/>
    <w:rsid w:val="004A4498"/>
    <w:rsid w:val="004A457C"/>
    <w:rsid w:val="004A491E"/>
    <w:rsid w:val="004A4BC1"/>
    <w:rsid w:val="004A4CBF"/>
    <w:rsid w:val="004A7110"/>
    <w:rsid w:val="004B0868"/>
    <w:rsid w:val="004B49A5"/>
    <w:rsid w:val="004B5192"/>
    <w:rsid w:val="004B54AC"/>
    <w:rsid w:val="004B631A"/>
    <w:rsid w:val="004C70E9"/>
    <w:rsid w:val="004D1984"/>
    <w:rsid w:val="004D2C27"/>
    <w:rsid w:val="004D6A5B"/>
    <w:rsid w:val="004E51E9"/>
    <w:rsid w:val="004F1265"/>
    <w:rsid w:val="005007B9"/>
    <w:rsid w:val="00501A0D"/>
    <w:rsid w:val="00512A73"/>
    <w:rsid w:val="00513AFC"/>
    <w:rsid w:val="005140A9"/>
    <w:rsid w:val="00515CCF"/>
    <w:rsid w:val="00521276"/>
    <w:rsid w:val="00525CDB"/>
    <w:rsid w:val="00527C7D"/>
    <w:rsid w:val="00532074"/>
    <w:rsid w:val="00533FF3"/>
    <w:rsid w:val="00536EA8"/>
    <w:rsid w:val="005373C7"/>
    <w:rsid w:val="00537419"/>
    <w:rsid w:val="005408D6"/>
    <w:rsid w:val="005411AA"/>
    <w:rsid w:val="005450F3"/>
    <w:rsid w:val="005553DA"/>
    <w:rsid w:val="00556796"/>
    <w:rsid w:val="005615A4"/>
    <w:rsid w:val="00562CAF"/>
    <w:rsid w:val="005641D9"/>
    <w:rsid w:val="00564C6E"/>
    <w:rsid w:val="005861DF"/>
    <w:rsid w:val="0059060C"/>
    <w:rsid w:val="00593113"/>
    <w:rsid w:val="00594425"/>
    <w:rsid w:val="00596B38"/>
    <w:rsid w:val="005A6EB6"/>
    <w:rsid w:val="005B1442"/>
    <w:rsid w:val="005B2682"/>
    <w:rsid w:val="005B5858"/>
    <w:rsid w:val="005B67D0"/>
    <w:rsid w:val="005C1AB5"/>
    <w:rsid w:val="005C46EB"/>
    <w:rsid w:val="005E1955"/>
    <w:rsid w:val="005F1D99"/>
    <w:rsid w:val="005F5BFC"/>
    <w:rsid w:val="006026A3"/>
    <w:rsid w:val="00604F7E"/>
    <w:rsid w:val="006148BF"/>
    <w:rsid w:val="00615C9C"/>
    <w:rsid w:val="00621C0D"/>
    <w:rsid w:val="0062626D"/>
    <w:rsid w:val="006265DA"/>
    <w:rsid w:val="00626BA0"/>
    <w:rsid w:val="00631852"/>
    <w:rsid w:val="00632F6C"/>
    <w:rsid w:val="00634879"/>
    <w:rsid w:val="00651F0F"/>
    <w:rsid w:val="00653037"/>
    <w:rsid w:val="0065347E"/>
    <w:rsid w:val="00656915"/>
    <w:rsid w:val="00657241"/>
    <w:rsid w:val="006618D4"/>
    <w:rsid w:val="00664491"/>
    <w:rsid w:val="00664898"/>
    <w:rsid w:val="00666E9E"/>
    <w:rsid w:val="00670B7C"/>
    <w:rsid w:val="00672312"/>
    <w:rsid w:val="00674852"/>
    <w:rsid w:val="006770D0"/>
    <w:rsid w:val="006821EA"/>
    <w:rsid w:val="00687157"/>
    <w:rsid w:val="00691CE6"/>
    <w:rsid w:val="00693F96"/>
    <w:rsid w:val="006A075E"/>
    <w:rsid w:val="006A2CEF"/>
    <w:rsid w:val="006A6AFF"/>
    <w:rsid w:val="006B21B1"/>
    <w:rsid w:val="006B35CC"/>
    <w:rsid w:val="006B40BE"/>
    <w:rsid w:val="006C2935"/>
    <w:rsid w:val="006C2D02"/>
    <w:rsid w:val="006C4291"/>
    <w:rsid w:val="006C4E7E"/>
    <w:rsid w:val="006D4115"/>
    <w:rsid w:val="006D436F"/>
    <w:rsid w:val="006E3F47"/>
    <w:rsid w:val="006E43FB"/>
    <w:rsid w:val="006F2D75"/>
    <w:rsid w:val="006F5DEC"/>
    <w:rsid w:val="00700837"/>
    <w:rsid w:val="00703F9E"/>
    <w:rsid w:val="007066D9"/>
    <w:rsid w:val="007068FF"/>
    <w:rsid w:val="007069D8"/>
    <w:rsid w:val="007106FB"/>
    <w:rsid w:val="00711F65"/>
    <w:rsid w:val="007138F5"/>
    <w:rsid w:val="0071539C"/>
    <w:rsid w:val="00715575"/>
    <w:rsid w:val="00716A27"/>
    <w:rsid w:val="00720B0D"/>
    <w:rsid w:val="007231C0"/>
    <w:rsid w:val="00723919"/>
    <w:rsid w:val="0073543E"/>
    <w:rsid w:val="007360A1"/>
    <w:rsid w:val="00741E53"/>
    <w:rsid w:val="007420F1"/>
    <w:rsid w:val="0074236A"/>
    <w:rsid w:val="00742407"/>
    <w:rsid w:val="00743F6F"/>
    <w:rsid w:val="0074659A"/>
    <w:rsid w:val="0074794C"/>
    <w:rsid w:val="007525E0"/>
    <w:rsid w:val="007535F0"/>
    <w:rsid w:val="007604FE"/>
    <w:rsid w:val="00772921"/>
    <w:rsid w:val="00774E18"/>
    <w:rsid w:val="00782D3B"/>
    <w:rsid w:val="00785C7E"/>
    <w:rsid w:val="007A16E5"/>
    <w:rsid w:val="007A4650"/>
    <w:rsid w:val="007B1F8E"/>
    <w:rsid w:val="007B7CF4"/>
    <w:rsid w:val="007C3D2E"/>
    <w:rsid w:val="007C3EB1"/>
    <w:rsid w:val="007C4B83"/>
    <w:rsid w:val="007C6327"/>
    <w:rsid w:val="007D2930"/>
    <w:rsid w:val="007D2DAD"/>
    <w:rsid w:val="007D6AB8"/>
    <w:rsid w:val="007D6AE5"/>
    <w:rsid w:val="007E23B2"/>
    <w:rsid w:val="007E3B8B"/>
    <w:rsid w:val="007E593B"/>
    <w:rsid w:val="007E6EE3"/>
    <w:rsid w:val="007E7D64"/>
    <w:rsid w:val="007F190C"/>
    <w:rsid w:val="007F53CB"/>
    <w:rsid w:val="007F66D3"/>
    <w:rsid w:val="007F76A9"/>
    <w:rsid w:val="00800584"/>
    <w:rsid w:val="0080384A"/>
    <w:rsid w:val="00804CAB"/>
    <w:rsid w:val="0080526F"/>
    <w:rsid w:val="00807C20"/>
    <w:rsid w:val="0081387B"/>
    <w:rsid w:val="0082583D"/>
    <w:rsid w:val="00837E55"/>
    <w:rsid w:val="0084426E"/>
    <w:rsid w:val="008477F0"/>
    <w:rsid w:val="00853981"/>
    <w:rsid w:val="00856188"/>
    <w:rsid w:val="00861AAA"/>
    <w:rsid w:val="00862C36"/>
    <w:rsid w:val="008735D7"/>
    <w:rsid w:val="00875D27"/>
    <w:rsid w:val="00877A62"/>
    <w:rsid w:val="00882008"/>
    <w:rsid w:val="008949D1"/>
    <w:rsid w:val="008A0361"/>
    <w:rsid w:val="008A05C2"/>
    <w:rsid w:val="008A6808"/>
    <w:rsid w:val="008B4265"/>
    <w:rsid w:val="008B49BD"/>
    <w:rsid w:val="008B51C5"/>
    <w:rsid w:val="008C31BF"/>
    <w:rsid w:val="008C5930"/>
    <w:rsid w:val="008C5A1A"/>
    <w:rsid w:val="008C5FE8"/>
    <w:rsid w:val="008D387F"/>
    <w:rsid w:val="008D58C7"/>
    <w:rsid w:val="008E11D5"/>
    <w:rsid w:val="008E1590"/>
    <w:rsid w:val="008E1916"/>
    <w:rsid w:val="008E6240"/>
    <w:rsid w:val="008F3F89"/>
    <w:rsid w:val="009029A9"/>
    <w:rsid w:val="00902F59"/>
    <w:rsid w:val="00906474"/>
    <w:rsid w:val="00912958"/>
    <w:rsid w:val="00912F77"/>
    <w:rsid w:val="009168D4"/>
    <w:rsid w:val="009201A9"/>
    <w:rsid w:val="00920E2A"/>
    <w:rsid w:val="00926ECA"/>
    <w:rsid w:val="00932990"/>
    <w:rsid w:val="00932CF7"/>
    <w:rsid w:val="00942105"/>
    <w:rsid w:val="00942653"/>
    <w:rsid w:val="009455B9"/>
    <w:rsid w:val="00945DEA"/>
    <w:rsid w:val="00946D13"/>
    <w:rsid w:val="00952060"/>
    <w:rsid w:val="0095275F"/>
    <w:rsid w:val="0095545F"/>
    <w:rsid w:val="00955E5B"/>
    <w:rsid w:val="00960714"/>
    <w:rsid w:val="009620FF"/>
    <w:rsid w:val="009629FE"/>
    <w:rsid w:val="00964628"/>
    <w:rsid w:val="00964DC6"/>
    <w:rsid w:val="009751BC"/>
    <w:rsid w:val="009866D5"/>
    <w:rsid w:val="0099031D"/>
    <w:rsid w:val="00991C8E"/>
    <w:rsid w:val="00992493"/>
    <w:rsid w:val="00994F51"/>
    <w:rsid w:val="009A1783"/>
    <w:rsid w:val="009B44D9"/>
    <w:rsid w:val="009B529D"/>
    <w:rsid w:val="009C5750"/>
    <w:rsid w:val="009C7A95"/>
    <w:rsid w:val="009D3C22"/>
    <w:rsid w:val="009D50AD"/>
    <w:rsid w:val="009F549A"/>
    <w:rsid w:val="009F7BC9"/>
    <w:rsid w:val="00A13E55"/>
    <w:rsid w:val="00A149FB"/>
    <w:rsid w:val="00A212F8"/>
    <w:rsid w:val="00A22DB4"/>
    <w:rsid w:val="00A23DEB"/>
    <w:rsid w:val="00A24C81"/>
    <w:rsid w:val="00A27A9B"/>
    <w:rsid w:val="00A30393"/>
    <w:rsid w:val="00A37797"/>
    <w:rsid w:val="00A41B9C"/>
    <w:rsid w:val="00A44304"/>
    <w:rsid w:val="00A448F3"/>
    <w:rsid w:val="00A509C2"/>
    <w:rsid w:val="00A517DC"/>
    <w:rsid w:val="00A5198F"/>
    <w:rsid w:val="00A55B4E"/>
    <w:rsid w:val="00A64353"/>
    <w:rsid w:val="00A652FD"/>
    <w:rsid w:val="00A65C8A"/>
    <w:rsid w:val="00A71EE1"/>
    <w:rsid w:val="00A82FB6"/>
    <w:rsid w:val="00A86C4D"/>
    <w:rsid w:val="00A960F3"/>
    <w:rsid w:val="00AA096F"/>
    <w:rsid w:val="00AA79E0"/>
    <w:rsid w:val="00AB22A9"/>
    <w:rsid w:val="00AB7E18"/>
    <w:rsid w:val="00AC2932"/>
    <w:rsid w:val="00AC3060"/>
    <w:rsid w:val="00AC678B"/>
    <w:rsid w:val="00AD65E6"/>
    <w:rsid w:val="00AE0DE7"/>
    <w:rsid w:val="00AE4363"/>
    <w:rsid w:val="00AE5F1F"/>
    <w:rsid w:val="00AE6D3E"/>
    <w:rsid w:val="00AF6D12"/>
    <w:rsid w:val="00B0179E"/>
    <w:rsid w:val="00B027BE"/>
    <w:rsid w:val="00B12124"/>
    <w:rsid w:val="00B13CFF"/>
    <w:rsid w:val="00B16163"/>
    <w:rsid w:val="00B205C4"/>
    <w:rsid w:val="00B27E54"/>
    <w:rsid w:val="00B3413B"/>
    <w:rsid w:val="00B34E80"/>
    <w:rsid w:val="00B418FD"/>
    <w:rsid w:val="00B50257"/>
    <w:rsid w:val="00B541CC"/>
    <w:rsid w:val="00B562C7"/>
    <w:rsid w:val="00B64D9F"/>
    <w:rsid w:val="00B66330"/>
    <w:rsid w:val="00B67BD7"/>
    <w:rsid w:val="00B7730A"/>
    <w:rsid w:val="00B815E9"/>
    <w:rsid w:val="00B82956"/>
    <w:rsid w:val="00B8610F"/>
    <w:rsid w:val="00B8695E"/>
    <w:rsid w:val="00B91678"/>
    <w:rsid w:val="00B91C79"/>
    <w:rsid w:val="00B93BD6"/>
    <w:rsid w:val="00BA0836"/>
    <w:rsid w:val="00BA3C4C"/>
    <w:rsid w:val="00BA62E0"/>
    <w:rsid w:val="00BA7528"/>
    <w:rsid w:val="00BB0959"/>
    <w:rsid w:val="00BC3160"/>
    <w:rsid w:val="00BC4173"/>
    <w:rsid w:val="00BC451A"/>
    <w:rsid w:val="00BE03CD"/>
    <w:rsid w:val="00BE1C1F"/>
    <w:rsid w:val="00BE53A6"/>
    <w:rsid w:val="00BE7BE8"/>
    <w:rsid w:val="00BF2575"/>
    <w:rsid w:val="00C00247"/>
    <w:rsid w:val="00C00590"/>
    <w:rsid w:val="00C033E9"/>
    <w:rsid w:val="00C03CE2"/>
    <w:rsid w:val="00C06177"/>
    <w:rsid w:val="00C06360"/>
    <w:rsid w:val="00C07AB7"/>
    <w:rsid w:val="00C07D44"/>
    <w:rsid w:val="00C131BA"/>
    <w:rsid w:val="00C21977"/>
    <w:rsid w:val="00C25FE3"/>
    <w:rsid w:val="00C262C6"/>
    <w:rsid w:val="00C35161"/>
    <w:rsid w:val="00C3584E"/>
    <w:rsid w:val="00C36883"/>
    <w:rsid w:val="00C4051C"/>
    <w:rsid w:val="00C42EFD"/>
    <w:rsid w:val="00C43CEA"/>
    <w:rsid w:val="00C479BA"/>
    <w:rsid w:val="00C527D8"/>
    <w:rsid w:val="00C6088C"/>
    <w:rsid w:val="00C61811"/>
    <w:rsid w:val="00C646A7"/>
    <w:rsid w:val="00C71C82"/>
    <w:rsid w:val="00C73655"/>
    <w:rsid w:val="00C840B1"/>
    <w:rsid w:val="00C847BE"/>
    <w:rsid w:val="00C8492E"/>
    <w:rsid w:val="00C84BB4"/>
    <w:rsid w:val="00C86834"/>
    <w:rsid w:val="00C901EE"/>
    <w:rsid w:val="00C960CB"/>
    <w:rsid w:val="00CA4202"/>
    <w:rsid w:val="00CA5353"/>
    <w:rsid w:val="00CA5E98"/>
    <w:rsid w:val="00CA7887"/>
    <w:rsid w:val="00CB4536"/>
    <w:rsid w:val="00CC2081"/>
    <w:rsid w:val="00CC3139"/>
    <w:rsid w:val="00CE2A88"/>
    <w:rsid w:val="00CE67DF"/>
    <w:rsid w:val="00CF1051"/>
    <w:rsid w:val="00CF18E1"/>
    <w:rsid w:val="00CF3C8B"/>
    <w:rsid w:val="00CF5745"/>
    <w:rsid w:val="00D01183"/>
    <w:rsid w:val="00D149FA"/>
    <w:rsid w:val="00D30970"/>
    <w:rsid w:val="00D31FDE"/>
    <w:rsid w:val="00D35E68"/>
    <w:rsid w:val="00D401CD"/>
    <w:rsid w:val="00D441CC"/>
    <w:rsid w:val="00D44CAF"/>
    <w:rsid w:val="00D554B5"/>
    <w:rsid w:val="00D57541"/>
    <w:rsid w:val="00D627FA"/>
    <w:rsid w:val="00D651D5"/>
    <w:rsid w:val="00D67F4D"/>
    <w:rsid w:val="00D70C3A"/>
    <w:rsid w:val="00D73889"/>
    <w:rsid w:val="00D73962"/>
    <w:rsid w:val="00D73F0B"/>
    <w:rsid w:val="00D74769"/>
    <w:rsid w:val="00D75857"/>
    <w:rsid w:val="00D828D4"/>
    <w:rsid w:val="00D844B3"/>
    <w:rsid w:val="00D8510A"/>
    <w:rsid w:val="00D86B53"/>
    <w:rsid w:val="00D8757E"/>
    <w:rsid w:val="00D878D1"/>
    <w:rsid w:val="00D90E6F"/>
    <w:rsid w:val="00D91F88"/>
    <w:rsid w:val="00D9274D"/>
    <w:rsid w:val="00D97C39"/>
    <w:rsid w:val="00DA0D7B"/>
    <w:rsid w:val="00DA247F"/>
    <w:rsid w:val="00DA3701"/>
    <w:rsid w:val="00DA4750"/>
    <w:rsid w:val="00DA6D19"/>
    <w:rsid w:val="00DB0AE8"/>
    <w:rsid w:val="00DB2BF3"/>
    <w:rsid w:val="00DB3848"/>
    <w:rsid w:val="00DB4E4F"/>
    <w:rsid w:val="00DD4C73"/>
    <w:rsid w:val="00DE31A0"/>
    <w:rsid w:val="00DE6C98"/>
    <w:rsid w:val="00DF0449"/>
    <w:rsid w:val="00DF2512"/>
    <w:rsid w:val="00DF5551"/>
    <w:rsid w:val="00DF68EE"/>
    <w:rsid w:val="00E01630"/>
    <w:rsid w:val="00E02745"/>
    <w:rsid w:val="00E02B70"/>
    <w:rsid w:val="00E038A7"/>
    <w:rsid w:val="00E05862"/>
    <w:rsid w:val="00E06D38"/>
    <w:rsid w:val="00E079E3"/>
    <w:rsid w:val="00E1170D"/>
    <w:rsid w:val="00E117A2"/>
    <w:rsid w:val="00E124D2"/>
    <w:rsid w:val="00E12B28"/>
    <w:rsid w:val="00E17F45"/>
    <w:rsid w:val="00E235B3"/>
    <w:rsid w:val="00E24540"/>
    <w:rsid w:val="00E3308D"/>
    <w:rsid w:val="00E35EEB"/>
    <w:rsid w:val="00E36D55"/>
    <w:rsid w:val="00E43820"/>
    <w:rsid w:val="00E442B8"/>
    <w:rsid w:val="00E44D41"/>
    <w:rsid w:val="00E45F5A"/>
    <w:rsid w:val="00E51E16"/>
    <w:rsid w:val="00E52954"/>
    <w:rsid w:val="00E62835"/>
    <w:rsid w:val="00E65EED"/>
    <w:rsid w:val="00E66FB6"/>
    <w:rsid w:val="00E7147F"/>
    <w:rsid w:val="00E80697"/>
    <w:rsid w:val="00E81E38"/>
    <w:rsid w:val="00E83871"/>
    <w:rsid w:val="00E8394D"/>
    <w:rsid w:val="00E84B43"/>
    <w:rsid w:val="00E865A6"/>
    <w:rsid w:val="00E91D08"/>
    <w:rsid w:val="00E926C9"/>
    <w:rsid w:val="00EB0852"/>
    <w:rsid w:val="00EB2743"/>
    <w:rsid w:val="00EB56F3"/>
    <w:rsid w:val="00EB6460"/>
    <w:rsid w:val="00EC2A99"/>
    <w:rsid w:val="00EC31F5"/>
    <w:rsid w:val="00EC5249"/>
    <w:rsid w:val="00EC5DB5"/>
    <w:rsid w:val="00EC79C9"/>
    <w:rsid w:val="00ED1E92"/>
    <w:rsid w:val="00ED3C61"/>
    <w:rsid w:val="00EE2D62"/>
    <w:rsid w:val="00EE577F"/>
    <w:rsid w:val="00EF77A9"/>
    <w:rsid w:val="00EF7D78"/>
    <w:rsid w:val="00F118A4"/>
    <w:rsid w:val="00F16F76"/>
    <w:rsid w:val="00F2193C"/>
    <w:rsid w:val="00F238F0"/>
    <w:rsid w:val="00F248BD"/>
    <w:rsid w:val="00F25F07"/>
    <w:rsid w:val="00F27851"/>
    <w:rsid w:val="00F32E97"/>
    <w:rsid w:val="00F32FA5"/>
    <w:rsid w:val="00F33AD5"/>
    <w:rsid w:val="00F369D5"/>
    <w:rsid w:val="00F40F72"/>
    <w:rsid w:val="00F443C1"/>
    <w:rsid w:val="00F51BD5"/>
    <w:rsid w:val="00F51E52"/>
    <w:rsid w:val="00F60A98"/>
    <w:rsid w:val="00F64100"/>
    <w:rsid w:val="00F65E6E"/>
    <w:rsid w:val="00F70F58"/>
    <w:rsid w:val="00F73F62"/>
    <w:rsid w:val="00F74B3F"/>
    <w:rsid w:val="00F826C7"/>
    <w:rsid w:val="00F83607"/>
    <w:rsid w:val="00F91C6C"/>
    <w:rsid w:val="00F92133"/>
    <w:rsid w:val="00FA27EB"/>
    <w:rsid w:val="00FA5F14"/>
    <w:rsid w:val="00FB0A56"/>
    <w:rsid w:val="00FB2076"/>
    <w:rsid w:val="00FB3EA2"/>
    <w:rsid w:val="00FB53BF"/>
    <w:rsid w:val="00FC0E52"/>
    <w:rsid w:val="00FC429C"/>
    <w:rsid w:val="00FD3612"/>
    <w:rsid w:val="00FD4DDD"/>
    <w:rsid w:val="00FD5FD4"/>
    <w:rsid w:val="00FE4158"/>
    <w:rsid w:val="00FF0EC1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D13B0"/>
  <w15:docId w15:val="{D379FC82-4098-4B03-95EB-41BBD71E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0">
    <w:name w:val="heading 1"/>
    <w:basedOn w:val="Normln"/>
    <w:next w:val="Normln"/>
    <w:link w:val="Nadpis1Char"/>
    <w:qFormat/>
    <w:rsid w:val="00F238F0"/>
    <w:pPr>
      <w:keepNext/>
      <w:keepLines/>
      <w:numPr>
        <w:numId w:val="3"/>
      </w:numPr>
      <w:spacing w:before="360" w:after="12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numPr>
        <w:ilvl w:val="1"/>
        <w:numId w:val="3"/>
      </w:numPr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238F0"/>
    <w:pPr>
      <w:keepNext/>
      <w:keepLines/>
      <w:numPr>
        <w:ilvl w:val="2"/>
        <w:numId w:val="3"/>
      </w:numPr>
      <w:spacing w:before="240" w:after="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238F0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38F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38F0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38F0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38F0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38F0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0"/>
    <w:rsid w:val="004B631A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238F0"/>
    <w:rPr>
      <w:rFonts w:ascii="Arial" w:eastAsiaTheme="majorEastAsia" w:hAnsi="Arial" w:cstheme="majorBidi"/>
      <w:b/>
      <w:color w:val="000000" w:themeColor="text1"/>
      <w:szCs w:val="24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A30393"/>
    <w:pPr>
      <w:tabs>
        <w:tab w:val="left" w:pos="440"/>
        <w:tab w:val="right" w:leader="dot" w:pos="9062"/>
      </w:tabs>
      <w:spacing w:after="100"/>
    </w:pPr>
    <w:rPr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  <w:style w:type="paragraph" w:customStyle="1" w:styleId="Nadpis2-B">
    <w:name w:val="Nadpis 2 - B"/>
    <w:basedOn w:val="Nadpis2"/>
    <w:next w:val="Normln"/>
    <w:rsid w:val="002E6B24"/>
    <w:pPr>
      <w:numPr>
        <w:ilvl w:val="0"/>
        <w:numId w:val="2"/>
      </w:numPr>
    </w:pPr>
  </w:style>
  <w:style w:type="paragraph" w:customStyle="1" w:styleId="Nadpis2-D">
    <w:name w:val="Nadpis 2 - D"/>
    <w:basedOn w:val="Nadpis2-B"/>
    <w:next w:val="Normln"/>
    <w:rsid w:val="00E926C9"/>
    <w:pPr>
      <w:numPr>
        <w:numId w:val="1"/>
      </w:numPr>
      <w:ind w:left="454" w:hanging="454"/>
    </w:pPr>
  </w:style>
  <w:style w:type="character" w:styleId="Hypertextovodkaz">
    <w:name w:val="Hyperlink"/>
    <w:uiPriority w:val="99"/>
    <w:unhideWhenUsed/>
    <w:rsid w:val="00B205C4"/>
    <w:rPr>
      <w:color w:val="0000FF"/>
      <w:u w:val="single"/>
    </w:rPr>
  </w:style>
  <w:style w:type="character" w:styleId="Siln">
    <w:name w:val="Strong"/>
    <w:uiPriority w:val="22"/>
    <w:qFormat/>
    <w:rsid w:val="00B205C4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F238F0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38F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38F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38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38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38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eznam">
    <w:name w:val="seznam"/>
    <w:basedOn w:val="Normln"/>
    <w:autoRedefine/>
    <w:rsid w:val="00F238F0"/>
    <w:pPr>
      <w:spacing w:after="0" w:line="240" w:lineRule="auto"/>
      <w:contextualSpacing w:val="0"/>
    </w:pPr>
    <w:rPr>
      <w:rFonts w:eastAsia="Times New Roman" w:cs="Times New Roman"/>
      <w:szCs w:val="20"/>
      <w:lang w:eastAsia="cs-CZ"/>
    </w:rPr>
  </w:style>
  <w:style w:type="paragraph" w:customStyle="1" w:styleId="Obsah">
    <w:name w:val="Obsah"/>
    <w:basedOn w:val="Normln"/>
    <w:rsid w:val="00F238F0"/>
    <w:pPr>
      <w:tabs>
        <w:tab w:val="left" w:pos="3969"/>
        <w:tab w:val="right" w:leader="dot" w:pos="7938"/>
      </w:tabs>
      <w:spacing w:after="0" w:line="360" w:lineRule="auto"/>
      <w:contextualSpacing w:val="0"/>
      <w:jc w:val="left"/>
    </w:pPr>
    <w:rPr>
      <w:rFonts w:eastAsia="Times New Roman" w:cs="Times New Roman"/>
      <w:szCs w:val="20"/>
      <w:lang w:eastAsia="cs-CZ"/>
    </w:rPr>
  </w:style>
  <w:style w:type="paragraph" w:customStyle="1" w:styleId="Nadpis1">
    <w:name w:val="Nadpis1"/>
    <w:basedOn w:val="Nadpis10"/>
    <w:rsid w:val="00EC5249"/>
    <w:pPr>
      <w:keepLines w:val="0"/>
      <w:numPr>
        <w:numId w:val="8"/>
      </w:numPr>
      <w:spacing w:before="240" w:after="60" w:line="240" w:lineRule="auto"/>
      <w:contextualSpacing w:val="0"/>
      <w:jc w:val="left"/>
    </w:pPr>
    <w:rPr>
      <w:rFonts w:eastAsia="Times New Roman" w:cs="Arial"/>
      <w:bCs/>
      <w:caps w:val="0"/>
      <w:color w:val="auto"/>
      <w:kern w:val="28"/>
      <w:sz w:val="28"/>
      <w:szCs w:val="28"/>
      <w:u w:val="non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C59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593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593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59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5930"/>
    <w:rPr>
      <w:rFonts w:ascii="Arial" w:hAnsi="Arial"/>
      <w:b/>
      <w:bCs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C5930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C5930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C5930"/>
    <w:rPr>
      <w:vertAlign w:val="superscript"/>
    </w:rPr>
  </w:style>
  <w:style w:type="paragraph" w:styleId="Nzev">
    <w:name w:val="Title"/>
    <w:basedOn w:val="Normln"/>
    <w:link w:val="NzevChar"/>
    <w:qFormat/>
    <w:rsid w:val="001E5719"/>
    <w:pPr>
      <w:spacing w:after="0" w:line="240" w:lineRule="auto"/>
      <w:ind w:firstLine="709"/>
      <w:contextualSpacing w:val="0"/>
      <w:jc w:val="center"/>
    </w:pPr>
    <w:rPr>
      <w:rFonts w:ascii="Arial Narrow" w:eastAsia="Times New Roman" w:hAnsi="Arial Narrow" w:cs="Times New Roman"/>
      <w:b/>
      <w:bCs/>
      <w:cap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1E5719"/>
    <w:rPr>
      <w:rFonts w:ascii="Arial Narrow" w:eastAsia="Times New Roman" w:hAnsi="Arial Narrow" w:cs="Times New Roman"/>
      <w:b/>
      <w:bCs/>
      <w:caps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1E5719"/>
    <w:pPr>
      <w:suppressAutoHyphens/>
      <w:spacing w:after="0" w:line="240" w:lineRule="auto"/>
      <w:contextualSpacing w:val="0"/>
    </w:pPr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2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28943-90B3-4236-A82A-1BA3E055C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1207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Kubečka</dc:creator>
  <cp:lastModifiedBy>Matik</cp:lastModifiedBy>
  <cp:revision>12</cp:revision>
  <cp:lastPrinted>2021-11-25T14:30:00Z</cp:lastPrinted>
  <dcterms:created xsi:type="dcterms:W3CDTF">2021-11-24T16:14:00Z</dcterms:created>
  <dcterms:modified xsi:type="dcterms:W3CDTF">2021-11-25T14:31:00Z</dcterms:modified>
</cp:coreProperties>
</file>